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w:t>
      </w:r>
      <w:r>
        <w:rPr>
          <w:b/>
          <w:i w:val="0"/>
          <w:smallCaps w:val="0"/>
          <w:strike w:val="0"/>
          <w:sz w:val="26"/>
          <w:u w:val="none"/>
        </w:rPr>
        <w:t xml:space="preserve"> - </w:t>
      </w:r>
      <w:r>
        <w:rPr>
          <w:b/>
          <w:i w:val="0"/>
          <w:smallCaps w:val="0"/>
          <w:strike w:val="0"/>
          <w:sz w:val="26"/>
          <w:u w:val="none"/>
        </w:rPr>
        <w:t>manufacturing, PMI index data</w:t>
      </w:r>
    </w:p>
    <w:p>
      <w:pPr>
        <w:spacing w:after="80"/>
      </w:pPr>
      <w:r>
        <w:rPr>
          <w:b/>
          <w:i w:val="0"/>
          <w:smallCaps w:val="0"/>
          <w:strike w:val="0"/>
          <w:sz w:val="26"/>
          <w:u w:val="none"/>
        </w:rPr>
        <w:t>Companyweek</w:t>
      </w:r>
      <w:r>
        <w:rPr>
          <w:b/>
          <w:i w:val="0"/>
          <w:smallCaps w:val="0"/>
          <w:strike w:val="0"/>
          <w:sz w:val="26"/>
          <w:u w:val="none"/>
        </w:rPr>
        <w:t xml:space="preserve"> </w:t>
      </w:r>
      <w:r>
        <w:rPr>
          <w:b/>
          <w:i w:val="0"/>
          <w:smallCaps w:val="0"/>
          <w:strike w:val="0"/>
          <w:sz w:val="26"/>
          <w:u w:val="none"/>
        </w:rPr>
        <w:t>6-10</w:t>
      </w:r>
      <w:r>
        <w:rPr>
          <w:b w:val="0"/>
          <w:i w:val="0"/>
          <w:smallCaps w:val="0"/>
          <w:strike w:val="0"/>
          <w:u w:val="none"/>
        </w:rPr>
        <w:t xml:space="preserve"> (</w:t>
      </w:r>
      <w:r>
        <w:rPr>
          <w:b w:val="0"/>
          <w:i w:val="0"/>
          <w:smallCaps w:val="0"/>
          <w:strike w:val="0"/>
          <w:u w:val="none"/>
        </w:rPr>
        <w:t>Companyweek</w:t>
      </w:r>
      <w:r>
        <w:rPr>
          <w:b w:val="0"/>
          <w:i w:val="0"/>
          <w:smallCaps w:val="0"/>
          <w:strike w:val="0"/>
          <w:u w:val="none"/>
        </w:rPr>
        <w:t xml:space="preserve">, A media source that specializes in reports on companies reimagining U.S. manufacturing, "May 2024 US Manufacturing Insights," </w:t>
      </w:r>
      <w:r>
        <w:rPr>
          <w:b w:val="0"/>
          <w:i w:val="0"/>
          <w:smallCaps w:val="0"/>
          <w:strike w:val="0"/>
          <w:u w:val="none"/>
        </w:rPr>
        <w:t>CompanyWeek</w:t>
      </w:r>
      <w:r>
        <w:rPr>
          <w:b w:val="0"/>
          <w:i w:val="0"/>
          <w:smallCaps w:val="0"/>
          <w:strike w:val="0"/>
          <w:u w:val="none"/>
        </w:rPr>
        <w:t>,</w:t>
      </w:r>
      <w:r>
        <w:rPr>
          <w:b w:val="0"/>
          <w:i w:val="0"/>
          <w:smallCaps w:val="0"/>
          <w:strike w:val="0"/>
          <w:u w:val="none"/>
        </w:rPr>
        <w:t xml:space="preserve"> </w:t>
      </w:r>
      <w:r>
        <w:rPr>
          <w:b w:val="0"/>
          <w:i w:val="0"/>
          <w:smallCaps w:val="0"/>
          <w:strike w:val="0"/>
          <w:u w:val="none"/>
        </w:rPr>
        <w:t>6-10-2024 https://companyweek.sustainment.com/article/may-2024-us-manufacturing-insights/, DOA: 6-25-2024//St. Marks Adam)</w:t>
      </w:r>
    </w:p>
    <w:p>
      <w:pPr>
        <w:spacing w:after="60"/>
      </w:pPr>
      <w:r>
        <w:rPr>
          <w:b w:val="0"/>
          <w:i w:val="0"/>
          <w:smallCaps w:val="0"/>
          <w:strike w:val="0"/>
          <w:u w:val="none"/>
        </w:rPr>
        <w:t xml:space="preserve">U.S. </w:t>
      </w:r>
      <w:r>
        <w:rPr>
          <w:b w:val="0"/>
          <w:i w:val="0"/>
          <w:smallCaps w:val="0"/>
          <w:strike w:val="0"/>
          <w:highlight w:val="cyan"/>
          <w:u w:val="single"/>
        </w:rPr>
        <w:t>manufacturing sector grew</w:t>
      </w:r>
      <w:r>
        <w:rPr>
          <w:b w:val="0"/>
          <w:i w:val="0"/>
          <w:smallCaps w:val="0"/>
          <w:strike w:val="0"/>
          <w:u w:val="single"/>
        </w:rPr>
        <w:t xml:space="preserve"> in May led by a rebound in new orders</w:t>
      </w:r>
      <w:r>
        <w:rPr>
          <w:b w:val="0"/>
          <w:i w:val="0"/>
          <w:smallCaps w:val="0"/>
          <w:strike w:val="0"/>
          <w:u w:val="none"/>
        </w:rPr>
        <w:t xml:space="preserve">, albeit marginal, </w:t>
      </w:r>
      <w:r>
        <w:rPr>
          <w:b w:val="0"/>
          <w:i w:val="0"/>
          <w:smallCaps w:val="0"/>
          <w:strike w:val="0"/>
          <w:u w:val="single"/>
        </w:rPr>
        <w:t>that led to faster growth in production and employment, final data from the purchasing managers' survey</w:t>
      </w:r>
      <w:r>
        <w:rPr>
          <w:b w:val="0"/>
          <w:i w:val="0"/>
          <w:smallCaps w:val="0"/>
          <w:strike w:val="0"/>
          <w:u w:val="none"/>
        </w:rPr>
        <w:t xml:space="preserve"> </w:t>
      </w:r>
      <w:r>
        <w:rPr>
          <w:b w:val="0"/>
          <w:i w:val="0"/>
          <w:smallCaps w:val="0"/>
          <w:strike w:val="0"/>
          <w:u w:val="single"/>
        </w:rPr>
        <w:t>by S&amp;P Global showed</w:t>
      </w:r>
      <w:r>
        <w:rPr>
          <w:b w:val="0"/>
          <w:i w:val="0"/>
          <w:smallCaps w:val="0"/>
          <w:strike w:val="0"/>
          <w:u w:val="none"/>
        </w:rPr>
        <w:t xml:space="preserve"> Monday.</w:t>
      </w:r>
    </w:p>
    <w:p>
      <w:pPr>
        <w:spacing w:after="60"/>
      </w:pPr>
      <w:r>
        <w:rPr>
          <w:b w:val="0"/>
          <w:i w:val="0"/>
          <w:smallCaps w:val="0"/>
          <w:strike w:val="0"/>
          <w:sz w:val="16"/>
          <w:u w:val="none"/>
        </w:rPr>
        <w:t>The seasonally adjusted S&amp;P Global US Manufacturing</w:t>
      </w:r>
      <w:r>
        <w:rPr>
          <w:b w:val="0"/>
          <w:i w:val="0"/>
          <w:smallCaps w:val="0"/>
          <w:strike w:val="0"/>
          <w:u w:val="none"/>
        </w:rPr>
        <w:t xml:space="preserve"> </w:t>
      </w:r>
      <w:r>
        <w:rPr>
          <w:b w:val="0"/>
          <w:i w:val="0"/>
          <w:smallCaps w:val="0"/>
          <w:strike w:val="0"/>
          <w:highlight w:val="cyan"/>
          <w:u w:val="single"/>
        </w:rPr>
        <w:t>P</w:t>
      </w:r>
      <w:r>
        <w:rPr>
          <w:b w:val="0"/>
          <w:i w:val="0"/>
          <w:smallCaps w:val="0"/>
          <w:strike w:val="0"/>
          <w:u w:val="single"/>
        </w:rPr>
        <w:t xml:space="preserve">urchasing </w:t>
      </w:r>
      <w:r>
        <w:rPr>
          <w:b w:val="0"/>
          <w:i w:val="0"/>
          <w:smallCaps w:val="0"/>
          <w:strike w:val="0"/>
          <w:highlight w:val="cyan"/>
          <w:u w:val="single"/>
        </w:rPr>
        <w:t>M</w:t>
      </w:r>
      <w:r>
        <w:rPr>
          <w:b w:val="0"/>
          <w:i w:val="0"/>
          <w:smallCaps w:val="0"/>
          <w:strike w:val="0"/>
          <w:u w:val="single"/>
        </w:rPr>
        <w:t xml:space="preserve">anagers' </w:t>
      </w:r>
      <w:r>
        <w:rPr>
          <w:b w:val="0"/>
          <w:i w:val="0"/>
          <w:smallCaps w:val="0"/>
          <w:strike w:val="0"/>
          <w:highlight w:val="cyan"/>
          <w:u w:val="single"/>
        </w:rPr>
        <w:t>I</w:t>
      </w:r>
      <w:r>
        <w:rPr>
          <w:b w:val="0"/>
          <w:i w:val="0"/>
          <w:smallCaps w:val="0"/>
          <w:strike w:val="0"/>
          <w:u w:val="single"/>
        </w:rPr>
        <w:t xml:space="preserve">ndex </w:t>
      </w:r>
      <w:r>
        <w:rPr>
          <w:b w:val="0"/>
          <w:i w:val="0"/>
          <w:smallCaps w:val="0"/>
          <w:strike w:val="0"/>
          <w:highlight w:val="cyan"/>
          <w:u w:val="single"/>
        </w:rPr>
        <w:t>rose to 51.3 in May from</w:t>
      </w:r>
      <w:r>
        <w:rPr>
          <w:b w:val="0"/>
          <w:i w:val="0"/>
          <w:smallCaps w:val="0"/>
          <w:strike w:val="0"/>
          <w:u w:val="single"/>
        </w:rPr>
        <w:t xml:space="preserve"> the </w:t>
      </w:r>
      <w:r>
        <w:rPr>
          <w:b w:val="0"/>
          <w:i w:val="0"/>
          <w:smallCaps w:val="0"/>
          <w:strike w:val="0"/>
          <w:highlight w:val="cyan"/>
          <w:u w:val="single"/>
        </w:rPr>
        <w:t>50.0</w:t>
      </w:r>
      <w:r>
        <w:rPr>
          <w:b w:val="0"/>
          <w:i w:val="0"/>
          <w:smallCaps w:val="0"/>
          <w:strike w:val="0"/>
          <w:u w:val="none"/>
        </w:rPr>
        <w:t xml:space="preserve"> </w:t>
      </w:r>
      <w:r>
        <w:rPr>
          <w:b w:val="0"/>
          <w:i w:val="0"/>
          <w:smallCaps w:val="0"/>
          <w:strike w:val="0"/>
          <w:sz w:val="16"/>
          <w:u w:val="none"/>
        </w:rPr>
        <w:t>no-change mark in April</w:t>
      </w:r>
      <w:r>
        <w:rPr>
          <w:b w:val="0"/>
          <w:i w:val="0"/>
          <w:smallCaps w:val="0"/>
          <w:strike w:val="0"/>
          <w:u w:val="none"/>
        </w:rPr>
        <w:t>.</w:t>
      </w:r>
    </w:p>
    <w:p>
      <w:pPr>
        <w:spacing w:after="60"/>
      </w:pPr>
      <w:r>
        <w:rPr>
          <w:b w:val="0"/>
          <w:i w:val="0"/>
          <w:smallCaps w:val="0"/>
          <w:strike w:val="0"/>
          <w:u w:val="single"/>
        </w:rPr>
        <w:t>The final PMI reading came in above the flash score of 50.9.</w:t>
      </w:r>
    </w:p>
    <w:p>
      <w:pPr>
        <w:spacing w:after="60"/>
      </w:pPr>
      <w:r>
        <w:rPr>
          <w:b w:val="0"/>
          <w:i w:val="0"/>
          <w:smallCaps w:val="0"/>
          <w:strike w:val="0"/>
          <w:u w:val="none"/>
        </w:rPr>
        <w:t xml:space="preserve">A </w:t>
      </w:r>
      <w:r>
        <w:rPr>
          <w:b w:val="0"/>
          <w:i w:val="0"/>
          <w:smallCaps w:val="0"/>
          <w:strike w:val="0"/>
          <w:highlight w:val="cyan"/>
          <w:u w:val="single"/>
        </w:rPr>
        <w:t xml:space="preserve">reading above 50 </w:t>
      </w:r>
      <w:r>
        <w:rPr>
          <w:b w:val="0"/>
          <w:i w:val="0"/>
          <w:smallCaps w:val="0"/>
          <w:strike w:val="0"/>
          <w:highlight w:val="cyan"/>
          <w:u w:val="single"/>
        </w:rPr>
        <w:t>suggest</w:t>
      </w:r>
      <w:r>
        <w:rPr>
          <w:b w:val="0"/>
          <w:i w:val="0"/>
          <w:smallCaps w:val="0"/>
          <w:strike w:val="0"/>
          <w:highlight w:val="cyan"/>
          <w:u w:val="single"/>
        </w:rPr>
        <w:t xml:space="preserve"> growth</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factory activity</w:t>
      </w:r>
      <w:r>
        <w:rPr>
          <w:b w:val="0"/>
          <w:i w:val="0"/>
          <w:smallCaps w:val="0"/>
          <w:strike w:val="0"/>
          <w:u w:val="none"/>
        </w:rPr>
        <w:t xml:space="preserve">. The PMI reading </w:t>
      </w:r>
      <w:r>
        <w:rPr>
          <w:b w:val="0"/>
          <w:i w:val="0"/>
          <w:smallCaps w:val="0"/>
          <w:strike w:val="0"/>
          <w:u w:val="single"/>
        </w:rPr>
        <w:t xml:space="preserve">signaled </w:t>
      </w:r>
      <w:r>
        <w:rPr>
          <w:b w:val="0"/>
          <w:i w:val="0"/>
          <w:smallCaps w:val="0"/>
          <w:strike w:val="0"/>
          <w:u w:val="none"/>
        </w:rPr>
        <w:t>a modest</w:t>
      </w:r>
      <w:r>
        <w:rPr>
          <w:b w:val="0"/>
          <w:i w:val="0"/>
          <w:smallCaps w:val="0"/>
          <w:strike w:val="0"/>
          <w:u w:val="single"/>
        </w:rPr>
        <w:t xml:space="preserve"> improvement in the health of the manufacturing sector</w:t>
      </w:r>
      <w:r>
        <w:rPr>
          <w:b w:val="0"/>
          <w:i w:val="0"/>
          <w:smallCaps w:val="0"/>
          <w:strike w:val="0"/>
          <w:u w:val="none"/>
        </w:rPr>
        <w:t xml:space="preserve">, </w:t>
      </w:r>
      <w:r>
        <w:rPr>
          <w:b w:val="0"/>
          <w:i w:val="0"/>
          <w:smallCaps w:val="0"/>
          <w:strike w:val="0"/>
          <w:sz w:val="16"/>
          <w:u w:val="none"/>
        </w:rPr>
        <w:t>the fourth in the past five months, S&amp;P Global said.</w:t>
      </w:r>
    </w:p>
    <w:p>
      <w:pPr>
        <w:spacing w:after="60"/>
      </w:pPr>
      <w:r>
        <w:rPr>
          <w:b w:val="0"/>
          <w:i w:val="0"/>
          <w:smallCaps w:val="0"/>
          <w:strike w:val="0"/>
          <w:sz w:val="16"/>
          <w:u w:val="none"/>
        </w:rPr>
        <w:t>New export orders grew at the fastest pace in two years, exceeding the rise in total orders amid signs of improving demand in Europe, and growth in new orders in Asia, Canada and Mexico.</w:t>
      </w:r>
    </w:p>
    <w:p>
      <w:pPr>
        <w:spacing w:after="60"/>
      </w:pPr>
      <w:r>
        <w:rPr>
          <w:b w:val="0"/>
          <w:i w:val="0"/>
          <w:smallCaps w:val="0"/>
          <w:strike w:val="0"/>
          <w:highlight w:val="cyan"/>
          <w:u w:val="single"/>
        </w:rPr>
        <w:t>Employment rose</w:t>
      </w:r>
      <w:r>
        <w:rPr>
          <w:b w:val="0"/>
          <w:i w:val="0"/>
          <w:smallCaps w:val="0"/>
          <w:strike w:val="0"/>
          <w:u w:val="single"/>
        </w:rPr>
        <w:t xml:space="preserve"> for the fifth consecutive month</w:t>
      </w:r>
      <w:r>
        <w:rPr>
          <w:b w:val="0"/>
          <w:i w:val="0"/>
          <w:smallCaps w:val="0"/>
          <w:strike w:val="0"/>
          <w:u w:val="none"/>
        </w:rPr>
        <w:t xml:space="preserve">, and </w:t>
      </w:r>
      <w:r>
        <w:rPr>
          <w:b w:val="0"/>
          <w:i w:val="0"/>
          <w:smallCaps w:val="0"/>
          <w:strike w:val="0"/>
          <w:u w:val="single"/>
        </w:rPr>
        <w:t>at the sharpest pace since July 2023</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increase reflected positive expectations</w:t>
      </w:r>
      <w:r>
        <w:rPr>
          <w:b w:val="0"/>
          <w:i w:val="0"/>
          <w:smallCaps w:val="0"/>
          <w:strike w:val="0"/>
          <w:u w:val="none"/>
        </w:rPr>
        <w:t xml:space="preserve"> </w:t>
      </w:r>
      <w:r>
        <w:rPr>
          <w:b w:val="0"/>
          <w:i w:val="0"/>
          <w:smallCaps w:val="0"/>
          <w:strike w:val="0"/>
          <w:sz w:val="16"/>
          <w:u w:val="none"/>
        </w:rPr>
        <w:t>as well as the filling of previously vacant positions.</w:t>
      </w:r>
    </w:p>
    <w:p>
      <w:pPr>
        <w:spacing w:after="60"/>
      </w:pPr>
      <w:r>
        <w:rPr>
          <w:b w:val="0"/>
          <w:i w:val="0"/>
          <w:smallCaps w:val="0"/>
          <w:strike w:val="0"/>
          <w:sz w:val="16"/>
          <w:u w:val="none"/>
        </w:rPr>
        <w:t xml:space="preserve">The survey also showed that input cost inflation accelerated for the third month in a row to hit the highest level since April 2023. Increased costs were attributed to higher prices for </w:t>
      </w:r>
      <w:r>
        <w:rPr>
          <w:b w:val="0"/>
          <w:i w:val="0"/>
          <w:smallCaps w:val="0"/>
          <w:strike w:val="0"/>
          <w:sz w:val="16"/>
          <w:u w:val="none"/>
        </w:rPr>
        <w:t>aluminium</w:t>
      </w:r>
      <w:r>
        <w:rPr>
          <w:b w:val="0"/>
          <w:i w:val="0"/>
          <w:smallCaps w:val="0"/>
          <w:strike w:val="0"/>
          <w:sz w:val="16"/>
          <w:u w:val="none"/>
        </w:rPr>
        <w:t xml:space="preserve"> and copper and metals, and higher fuel costs feeding through to rising transportation prices.</w:t>
      </w:r>
    </w:p>
    <w:p>
      <w:pPr>
        <w:spacing w:after="60"/>
      </w:pPr>
      <w:r>
        <w:rPr>
          <w:b w:val="0"/>
          <w:i w:val="0"/>
          <w:smallCaps w:val="0"/>
          <w:strike w:val="0"/>
          <w:sz w:val="16"/>
          <w:u w:val="none"/>
        </w:rPr>
        <w:t>Firms reacted to rising inflationary pressures with</w:t>
      </w:r>
      <w:r>
        <w:rPr>
          <w:b w:val="0"/>
          <w:i w:val="0"/>
          <w:smallCaps w:val="0"/>
          <w:strike w:val="0"/>
          <w:u w:val="none"/>
        </w:rPr>
        <w:t xml:space="preserve"> </w:t>
      </w:r>
      <w:r>
        <w:rPr>
          <w:b w:val="0"/>
          <w:i w:val="0"/>
          <w:smallCaps w:val="0"/>
          <w:strike w:val="0"/>
          <w:u w:val="single"/>
        </w:rPr>
        <w:t>hikes in selling prices</w:t>
      </w:r>
      <w:r>
        <w:rPr>
          <w:b w:val="0"/>
          <w:i w:val="0"/>
          <w:smallCaps w:val="0"/>
          <w:strike w:val="0"/>
          <w:u w:val="none"/>
        </w:rPr>
        <w:t xml:space="preserve">, </w:t>
      </w:r>
      <w:r>
        <w:rPr>
          <w:b w:val="0"/>
          <w:i w:val="0"/>
          <w:smallCaps w:val="0"/>
          <w:strike w:val="0"/>
          <w:sz w:val="16"/>
          <w:u w:val="none"/>
        </w:rPr>
        <w:t>but those</w:t>
      </w:r>
      <w:r>
        <w:rPr>
          <w:b w:val="0"/>
          <w:i w:val="0"/>
          <w:smallCaps w:val="0"/>
          <w:strike w:val="0"/>
          <w:u w:val="none"/>
        </w:rPr>
        <w:t xml:space="preserve"> </w:t>
      </w:r>
      <w:r>
        <w:rPr>
          <w:b w:val="0"/>
          <w:i w:val="0"/>
          <w:smallCaps w:val="0"/>
          <w:strike w:val="0"/>
          <w:u w:val="single"/>
        </w:rPr>
        <w:t>were the slowest pace in five months</w:t>
      </w:r>
      <w:r>
        <w:rPr>
          <w:b w:val="0"/>
          <w:i w:val="0"/>
          <w:smallCaps w:val="0"/>
          <w:strike w:val="0"/>
          <w:u w:val="none"/>
        </w:rPr>
        <w:t>.</w:t>
      </w:r>
    </w:p>
    <w:p>
      <w:pPr>
        <w:spacing w:after="60"/>
      </w:pPr>
      <w:r>
        <w:rPr>
          <w:b w:val="0"/>
          <w:i w:val="0"/>
          <w:smallCaps w:val="0"/>
          <w:strike w:val="0"/>
          <w:highlight w:val="cyan"/>
          <w:u w:val="single"/>
        </w:rPr>
        <w:t>Business confidence improved and better expectations regarding the outlook led to more hiring</w:t>
      </w:r>
      <w:r>
        <w:rPr>
          <w:b w:val="0"/>
          <w:i w:val="0"/>
          <w:smallCaps w:val="0"/>
          <w:strike w:val="0"/>
          <w:u w:val="none"/>
        </w:rPr>
        <w:t>,</w:t>
      </w:r>
      <w:r>
        <w:rPr>
          <w:b w:val="0"/>
          <w:i w:val="0"/>
          <w:smallCaps w:val="0"/>
          <w:strike w:val="0"/>
          <w:sz w:val="16"/>
          <w:u w:val="none"/>
        </w:rPr>
        <w:t xml:space="preserve"> a renewed rise in buying activity and a build-up of stocks of finished goods.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