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Unpredictable legal shifts wreck business confidence.</w:t>
      </w:r>
    </w:p>
    <w:p>
      <w:pPr>
        <w:spacing w:after="80"/>
      </w:pPr>
      <w:r>
        <w:rPr>
          <w:b w:val="0"/>
          <w:i w:val="0"/>
          <w:smallCaps w:val="0"/>
          <w:strike w:val="0"/>
          <w:u w:val="none"/>
        </w:rPr>
        <w:t xml:space="preserve">Sarah Chaney </w:t>
      </w:r>
      <w:r>
        <w:rPr>
          <w:b/>
          <w:i w:val="0"/>
          <w:smallCaps w:val="0"/>
          <w:strike w:val="0"/>
          <w:sz w:val="26"/>
          <w:u w:val="none"/>
        </w:rPr>
        <w:t>Cambon 21</w:t>
      </w:r>
      <w:r>
        <w:rPr>
          <w:b w:val="0"/>
          <w:i w:val="0"/>
          <w:smallCaps w:val="0"/>
          <w:strike w:val="0"/>
          <w:u w:val="none"/>
        </w:rPr>
        <w:t>, Reporter on The Wall Street Journal's Economics Team, BA in Business Journalism from the University of North Carolina-Chapel Hill, “Capital-Spending Surge Further Lifts Economic Recovery”, Wall Street Journal, 6/27/2021, https://www.wsj.com/articles/capital-spending-surge-further-lifts-economic-recovery-11624798800</w:t>
      </w:r>
    </w:p>
    <w:p>
      <w:pPr>
        <w:spacing w:after="60"/>
      </w:pPr>
      <w:r>
        <w:rPr>
          <w:b w:val="0"/>
          <w:i w:val="0"/>
          <w:smallCaps w:val="0"/>
          <w:strike w:val="0"/>
          <w:sz w:val="22"/>
          <w:highlight w:val="cyan"/>
          <w:u w:val="single"/>
        </w:rPr>
        <w:t>Business investment is</w:t>
      </w:r>
      <w:r>
        <w:rPr>
          <w:b w:val="0"/>
          <w:i w:val="0"/>
          <w:smallCaps w:val="0"/>
          <w:strike w:val="0"/>
          <w:sz w:val="22"/>
          <w:u w:val="single"/>
        </w:rPr>
        <w:t xml:space="preserve"> emerging as </w:t>
      </w:r>
      <w:r>
        <w:rPr>
          <w:b w:val="0"/>
          <w:i w:val="0"/>
          <w:smallCaps w:val="0"/>
          <w:strike w:val="0"/>
          <w:sz w:val="22"/>
          <w:highlight w:val="cyan"/>
          <w:u w:val="single"/>
        </w:rPr>
        <w:t xml:space="preserve">a </w:t>
      </w:r>
      <w:r>
        <w:rPr>
          <w:b/>
          <w:i w:val="0"/>
          <w:smallCaps w:val="0"/>
          <w:strike w:val="0"/>
          <w:sz w:val="22"/>
          <w:highlight w:val="cyan"/>
          <w:u w:val="single"/>
        </w:rPr>
        <w:t>powerful source</w:t>
      </w:r>
      <w:r>
        <w:rPr>
          <w:b w:val="0"/>
          <w:i w:val="0"/>
          <w:smallCaps w:val="0"/>
          <w:strike w:val="0"/>
          <w:sz w:val="22"/>
          <w:highlight w:val="cyan"/>
          <w:u w:val="single"/>
        </w:rPr>
        <w:t xml:space="preserve"> of</w:t>
      </w:r>
      <w:r>
        <w:rPr>
          <w:b w:val="0"/>
          <w:i w:val="0"/>
          <w:smallCaps w:val="0"/>
          <w:strike w:val="0"/>
          <w:sz w:val="22"/>
          <w:u w:val="single"/>
        </w:rPr>
        <w:t xml:space="preserve"> U.S. economic </w:t>
      </w:r>
      <w:r>
        <w:rPr>
          <w:b w:val="0"/>
          <w:i w:val="0"/>
          <w:smallCaps w:val="0"/>
          <w:strike w:val="0"/>
          <w:sz w:val="22"/>
          <w:highlight w:val="cyan"/>
          <w:u w:val="single"/>
        </w:rPr>
        <w:t>growth that will</w:t>
      </w:r>
      <w:r>
        <w:rPr>
          <w:b w:val="0"/>
          <w:i w:val="0"/>
          <w:smallCaps w:val="0"/>
          <w:strike w:val="0"/>
          <w:sz w:val="22"/>
          <w:u w:val="single"/>
        </w:rPr>
        <w:t xml:space="preserve"> likely help </w:t>
      </w:r>
      <w:r>
        <w:rPr>
          <w:b/>
          <w:i w:val="0"/>
          <w:smallCaps w:val="0"/>
          <w:strike w:val="0"/>
          <w:sz w:val="22"/>
          <w:highlight w:val="cyan"/>
          <w:u w:val="single"/>
        </w:rPr>
        <w:t>sustain</w:t>
      </w:r>
      <w:r>
        <w:rPr>
          <w:b/>
          <w:i w:val="0"/>
          <w:smallCaps w:val="0"/>
          <w:strike w:val="0"/>
          <w:sz w:val="22"/>
          <w:u w:val="single"/>
        </w:rPr>
        <w:t xml:space="preserve"> the </w:t>
      </w:r>
      <w:r>
        <w:rPr>
          <w:b/>
          <w:i w:val="0"/>
          <w:smallCaps w:val="0"/>
          <w:strike w:val="0"/>
          <w:sz w:val="22"/>
          <w:highlight w:val="cyan"/>
          <w:u w:val="single"/>
        </w:rPr>
        <w:t>recovery</w:t>
      </w:r>
      <w:r>
        <w:rPr>
          <w:b w:val="0"/>
          <w:i w:val="0"/>
          <w:smallCaps w:val="0"/>
          <w:strike w:val="0"/>
          <w:sz w:val="16"/>
          <w:u w:val="none"/>
        </w:rPr>
        <w:t>.</w:t>
      </w:r>
    </w:p>
    <w:p>
      <w:pPr>
        <w:spacing w:after="60"/>
      </w:pPr>
      <w:r>
        <w:rPr>
          <w:b w:val="0"/>
          <w:i w:val="0"/>
          <w:smallCaps w:val="0"/>
          <w:strike w:val="0"/>
          <w:sz w:val="22"/>
          <w:highlight w:val="cyan"/>
          <w:u w:val="single"/>
        </w:rPr>
        <w:t>Companies</w:t>
      </w:r>
      <w:r>
        <w:rPr>
          <w:b w:val="0"/>
          <w:i w:val="0"/>
          <w:smallCaps w:val="0"/>
          <w:strike w:val="0"/>
          <w:sz w:val="22"/>
          <w:u w:val="single"/>
        </w:rPr>
        <w:t xml:space="preserve"> are </w:t>
      </w:r>
      <w:r>
        <w:rPr>
          <w:b/>
          <w:i w:val="0"/>
          <w:smallCaps w:val="0"/>
          <w:strike w:val="0"/>
          <w:sz w:val="22"/>
          <w:highlight w:val="cyan"/>
          <w:u w:val="single"/>
        </w:rPr>
        <w:t>ramp</w:t>
      </w:r>
      <w:r>
        <w:rPr>
          <w:b/>
          <w:i w:val="0"/>
          <w:smallCaps w:val="0"/>
          <w:strike w:val="0"/>
          <w:sz w:val="22"/>
          <w:u w:val="single"/>
        </w:rPr>
        <w:t xml:space="preserve">ing </w:t>
      </w:r>
      <w:r>
        <w:rPr>
          <w:b/>
          <w:i w:val="0"/>
          <w:smallCaps w:val="0"/>
          <w:strike w:val="0"/>
          <w:sz w:val="22"/>
          <w:highlight w:val="cyan"/>
          <w:u w:val="single"/>
        </w:rPr>
        <w:t>up</w:t>
      </w:r>
      <w:r>
        <w:rPr>
          <w:b w:val="0"/>
          <w:i w:val="0"/>
          <w:smallCaps w:val="0"/>
          <w:strike w:val="0"/>
          <w:sz w:val="22"/>
          <w:u w:val="single"/>
        </w:rPr>
        <w:t xml:space="preserve"> orders for computers, machinery and software </w:t>
      </w:r>
      <w:r>
        <w:rPr>
          <w:b w:val="0"/>
          <w:i w:val="0"/>
          <w:smallCaps w:val="0"/>
          <w:strike w:val="0"/>
          <w:sz w:val="22"/>
          <w:highlight w:val="cyan"/>
          <w:u w:val="single"/>
        </w:rPr>
        <w:t xml:space="preserve">as they </w:t>
      </w:r>
      <w:r>
        <w:rPr>
          <w:b/>
          <w:i w:val="0"/>
          <w:smallCaps w:val="0"/>
          <w:strike w:val="0"/>
          <w:sz w:val="22"/>
          <w:highlight w:val="cyan"/>
          <w:u w:val="single"/>
        </w:rPr>
        <w:t>grow</w:t>
      </w:r>
      <w:r>
        <w:rPr>
          <w:b/>
          <w:i w:val="0"/>
          <w:smallCaps w:val="0"/>
          <w:strike w:val="0"/>
          <w:sz w:val="22"/>
          <w:u w:val="single"/>
        </w:rPr>
        <w:t xml:space="preserve"> more </w:t>
      </w:r>
      <w:r>
        <w:rPr>
          <w:b/>
          <w:i w:val="0"/>
          <w:smallCaps w:val="0"/>
          <w:strike w:val="0"/>
          <w:sz w:val="22"/>
          <w:highlight w:val="cyan"/>
          <w:u w:val="single"/>
        </w:rPr>
        <w:t>confident</w:t>
      </w:r>
      <w:r>
        <w:rPr>
          <w:b w:val="0"/>
          <w:i w:val="0"/>
          <w:smallCaps w:val="0"/>
          <w:strike w:val="0"/>
          <w:sz w:val="22"/>
          <w:u w:val="single"/>
        </w:rPr>
        <w:t xml:space="preserve"> in the outlook</w:t>
      </w:r>
      <w:r>
        <w:rPr>
          <w:b w:val="0"/>
          <w:i w:val="0"/>
          <w:smallCaps w:val="0"/>
          <w:strike w:val="0"/>
          <w:sz w:val="16"/>
          <w:u w:val="none"/>
        </w:rPr>
        <w:t>.</w:t>
      </w:r>
    </w:p>
    <w:p>
      <w:pPr>
        <w:spacing w:after="60"/>
      </w:pPr>
      <w:r>
        <w:rPr>
          <w:b w:val="0"/>
          <w:i w:val="0"/>
          <w:smallCaps w:val="0"/>
          <w:strike w:val="0"/>
          <w:sz w:val="16"/>
          <w:u w:val="none"/>
        </w:rPr>
        <w:t xml:space="preserve">Nonresidential fixed investment, a proxy for </w:t>
      </w:r>
      <w:r>
        <w:rPr>
          <w:b w:val="0"/>
          <w:i w:val="0"/>
          <w:smallCaps w:val="0"/>
          <w:strike w:val="0"/>
          <w:sz w:val="22"/>
          <w:u w:val="single"/>
        </w:rPr>
        <w:t>business spending, rose</w:t>
      </w:r>
      <w:r>
        <w:rPr>
          <w:b w:val="0"/>
          <w:i w:val="0"/>
          <w:smallCaps w:val="0"/>
          <w:strike w:val="0"/>
          <w:sz w:val="16"/>
          <w:u w:val="none"/>
        </w:rPr>
        <w:t xml:space="preserve"> at a seasonally adjusted annual rate of 11.7% in the first quarter, led by growth in software and tech-equipment spending, according to the Commerce Department. Business investment also logged double-digit gains in the third and fourth quarters last year after falling during pandemic-related shutdowns. It is now higher than its pre-pandemic peak.</w:t>
      </w:r>
    </w:p>
    <w:p>
      <w:pPr>
        <w:spacing w:after="60"/>
      </w:pPr>
      <w:r>
        <w:rPr>
          <w:b w:val="0"/>
          <w:i w:val="0"/>
          <w:smallCaps w:val="0"/>
          <w:strike w:val="0"/>
          <w:sz w:val="16"/>
          <w:u w:val="none"/>
        </w:rPr>
        <w:t>Orders for nondefense capital goods excluding aircraft, another measure for business investment, are near the highest levels for records tracing back to the 1990s, separate Commerce Department figures show.</w:t>
      </w:r>
    </w:p>
    <w:p>
      <w:pPr>
        <w:spacing w:after="60"/>
      </w:pPr>
      <w:r>
        <w:rPr>
          <w:b w:val="0"/>
          <w:i w:val="0"/>
          <w:smallCaps w:val="0"/>
          <w:strike w:val="0"/>
          <w:sz w:val="16"/>
          <w:u w:val="none"/>
        </w:rPr>
        <w:t>“</w:t>
      </w:r>
      <w:r>
        <w:rPr>
          <w:b w:val="0"/>
          <w:i w:val="0"/>
          <w:smallCaps w:val="0"/>
          <w:strike w:val="0"/>
          <w:sz w:val="22"/>
          <w:highlight w:val="cyan"/>
          <w:u w:val="single"/>
        </w:rPr>
        <w:t>Business</w:t>
      </w:r>
      <w:r>
        <w:rPr>
          <w:b w:val="0"/>
          <w:i w:val="0"/>
          <w:smallCaps w:val="0"/>
          <w:strike w:val="0"/>
          <w:sz w:val="22"/>
          <w:u w:val="single"/>
        </w:rPr>
        <w:t xml:space="preserve"> investment </w:t>
      </w:r>
      <w:r>
        <w:rPr>
          <w:b w:val="0"/>
          <w:i w:val="0"/>
          <w:smallCaps w:val="0"/>
          <w:strike w:val="0"/>
          <w:sz w:val="22"/>
          <w:highlight w:val="cyan"/>
          <w:u w:val="single"/>
        </w:rPr>
        <w:t>has</w:t>
      </w:r>
      <w:r>
        <w:rPr>
          <w:b w:val="0"/>
          <w:i w:val="0"/>
          <w:smallCaps w:val="0"/>
          <w:strike w:val="0"/>
          <w:sz w:val="22"/>
          <w:u w:val="single"/>
        </w:rPr>
        <w:t xml:space="preserve"> really </w:t>
      </w:r>
      <w:r>
        <w:rPr>
          <w:b w:val="0"/>
          <w:i w:val="0"/>
          <w:smallCaps w:val="0"/>
          <w:strike w:val="0"/>
          <w:sz w:val="22"/>
          <w:highlight w:val="cyan"/>
          <w:u w:val="single"/>
        </w:rPr>
        <w:t xml:space="preserve">been an </w:t>
      </w:r>
      <w:r>
        <w:rPr>
          <w:b/>
          <w:i w:val="0"/>
          <w:smallCaps w:val="0"/>
          <w:strike w:val="0"/>
          <w:sz w:val="22"/>
          <w:highlight w:val="cyan"/>
          <w:u w:val="single"/>
        </w:rPr>
        <w:t>important engine</w:t>
      </w:r>
      <w:r>
        <w:rPr>
          <w:b w:val="0"/>
          <w:i w:val="0"/>
          <w:smallCaps w:val="0"/>
          <w:strike w:val="0"/>
          <w:sz w:val="22"/>
          <w:highlight w:val="cyan"/>
          <w:u w:val="single"/>
        </w:rPr>
        <w:t xml:space="preserve"> powering</w:t>
      </w:r>
      <w:r>
        <w:rPr>
          <w:b w:val="0"/>
          <w:i w:val="0"/>
          <w:smallCaps w:val="0"/>
          <w:strike w:val="0"/>
          <w:sz w:val="22"/>
          <w:u w:val="single"/>
        </w:rPr>
        <w:t xml:space="preserve"> the U.S. economic </w:t>
      </w:r>
      <w:r>
        <w:rPr>
          <w:b w:val="0"/>
          <w:i w:val="0"/>
          <w:smallCaps w:val="0"/>
          <w:strike w:val="0"/>
          <w:sz w:val="22"/>
          <w:highlight w:val="cyan"/>
          <w:u w:val="single"/>
        </w:rPr>
        <w:t>recovery</w:t>
      </w:r>
      <w:r>
        <w:rPr>
          <w:b w:val="0"/>
          <w:i w:val="0"/>
          <w:smallCaps w:val="0"/>
          <w:strike w:val="0"/>
          <w:sz w:val="16"/>
          <w:u w:val="none"/>
        </w:rPr>
        <w:t>,” said Robert Rosener, senior U.S. economist at Morgan Stanley. “</w:t>
      </w:r>
      <w:r>
        <w:rPr>
          <w:b w:val="0"/>
          <w:i w:val="0"/>
          <w:smallCaps w:val="0"/>
          <w:strike w:val="0"/>
          <w:sz w:val="22"/>
          <w:u w:val="single"/>
        </w:rPr>
        <w:t xml:space="preserve">In our outlook for the economy, it’s certainly one of the </w:t>
      </w:r>
      <w:r>
        <w:rPr>
          <w:b/>
          <w:i w:val="0"/>
          <w:smallCaps w:val="0"/>
          <w:strike w:val="0"/>
          <w:sz w:val="22"/>
          <w:u w:val="single"/>
        </w:rPr>
        <w:t>bright spots</w:t>
      </w:r>
      <w:r>
        <w:rPr>
          <w:b w:val="0"/>
          <w:i w:val="0"/>
          <w:smallCaps w:val="0"/>
          <w:strike w:val="0"/>
          <w:sz w:val="16"/>
          <w:u w:val="none"/>
        </w:rPr>
        <w:t>.”</w:t>
      </w:r>
    </w:p>
    <w:p>
      <w:pPr>
        <w:spacing w:after="60"/>
      </w:pPr>
      <w:r>
        <w:rPr>
          <w:b w:val="0"/>
          <w:i w:val="0"/>
          <w:smallCaps w:val="0"/>
          <w:strike w:val="0"/>
          <w:sz w:val="16"/>
          <w:u w:val="none"/>
        </w:rPr>
        <w:t>Consumer spending, which accounts for about two-thirds of economic output, is driving the early stages of the recovery. Americans, flush with savings and government stimulus checks, are spending more on goods and services, which they shunned for much of the pandemic.</w:t>
      </w:r>
    </w:p>
    <w:p>
      <w:pPr>
        <w:spacing w:after="60"/>
      </w:pPr>
      <w:r>
        <w:rPr>
          <w:b w:val="0"/>
          <w:i w:val="0"/>
          <w:smallCaps w:val="0"/>
          <w:strike w:val="0"/>
          <w:sz w:val="22"/>
          <w:highlight w:val="cyan"/>
          <w:u w:val="single"/>
        </w:rPr>
        <w:t>Robust</w:t>
      </w:r>
      <w:r>
        <w:rPr>
          <w:b w:val="0"/>
          <w:i w:val="0"/>
          <w:smallCaps w:val="0"/>
          <w:strike w:val="0"/>
          <w:sz w:val="22"/>
          <w:u w:val="single"/>
        </w:rPr>
        <w:t xml:space="preserve"> capital </w:t>
      </w:r>
      <w:r>
        <w:rPr>
          <w:b w:val="0"/>
          <w:i w:val="0"/>
          <w:smallCaps w:val="0"/>
          <w:strike w:val="0"/>
          <w:sz w:val="22"/>
          <w:highlight w:val="cyan"/>
          <w:u w:val="single"/>
        </w:rPr>
        <w:t xml:space="preserve">investment will be </w:t>
      </w:r>
      <w:r>
        <w:rPr>
          <w:b/>
          <w:i w:val="0"/>
          <w:smallCaps w:val="0"/>
          <w:strike w:val="0"/>
          <w:sz w:val="22"/>
          <w:highlight w:val="cyan"/>
          <w:u w:val="single"/>
        </w:rPr>
        <w:t>key</w:t>
      </w:r>
      <w:r>
        <w:rPr>
          <w:b w:val="0"/>
          <w:i w:val="0"/>
          <w:smallCaps w:val="0"/>
          <w:strike w:val="0"/>
          <w:sz w:val="22"/>
          <w:u w:val="single"/>
        </w:rPr>
        <w:t xml:space="preserve"> to ensuring that the recovery maintains strength </w:t>
      </w:r>
      <w:r>
        <w:rPr>
          <w:b/>
          <w:i w:val="0"/>
          <w:smallCaps w:val="0"/>
          <w:strike w:val="0"/>
          <w:sz w:val="22"/>
          <w:highlight w:val="cyan"/>
          <w:u w:val="single"/>
        </w:rPr>
        <w:t>after</w:t>
      </w:r>
      <w:r>
        <w:rPr>
          <w:b w:val="0"/>
          <w:i w:val="0"/>
          <w:smallCaps w:val="0"/>
          <w:strike w:val="0"/>
          <w:sz w:val="22"/>
          <w:u w:val="single"/>
        </w:rPr>
        <w:t xml:space="preserve"> the spending boost from fiscal </w:t>
      </w:r>
      <w:r>
        <w:rPr>
          <w:b/>
          <w:i w:val="0"/>
          <w:smallCaps w:val="0"/>
          <w:strike w:val="0"/>
          <w:sz w:val="22"/>
          <w:highlight w:val="cyan"/>
          <w:u w:val="single"/>
        </w:rPr>
        <w:t>stimulus</w:t>
      </w:r>
      <w:r>
        <w:rPr>
          <w:b w:val="0"/>
          <w:i w:val="0"/>
          <w:smallCaps w:val="0"/>
          <w:strike w:val="0"/>
          <w:sz w:val="22"/>
          <w:highlight w:val="cyan"/>
          <w:u w:val="single"/>
        </w:rPr>
        <w:t xml:space="preserve"> and</w:t>
      </w:r>
      <w:r>
        <w:rPr>
          <w:b w:val="0"/>
          <w:i w:val="0"/>
          <w:smallCaps w:val="0"/>
          <w:strike w:val="0"/>
          <w:sz w:val="22"/>
          <w:u w:val="single"/>
        </w:rPr>
        <w:t xml:space="preserve"> </w:t>
      </w:r>
      <w:r>
        <w:rPr>
          <w:b/>
          <w:i w:val="0"/>
          <w:smallCaps w:val="0"/>
          <w:strike w:val="0"/>
          <w:sz w:val="22"/>
          <w:u w:val="single"/>
        </w:rPr>
        <w:t xml:space="preserve">business </w:t>
      </w:r>
      <w:r>
        <w:rPr>
          <w:b/>
          <w:i w:val="0"/>
          <w:smallCaps w:val="0"/>
          <w:strike w:val="0"/>
          <w:sz w:val="22"/>
          <w:highlight w:val="cyan"/>
          <w:u w:val="single"/>
        </w:rPr>
        <w:t>reopenings</w:t>
      </w:r>
      <w:r>
        <w:rPr>
          <w:b w:val="0"/>
          <w:i w:val="0"/>
          <w:smallCaps w:val="0"/>
          <w:strike w:val="0"/>
          <w:sz w:val="22"/>
          <w:u w:val="single"/>
        </w:rPr>
        <w:t xml:space="preserve"> eventually </w:t>
      </w:r>
      <w:r>
        <w:rPr>
          <w:b/>
          <w:i w:val="0"/>
          <w:smallCaps w:val="0"/>
          <w:strike w:val="0"/>
          <w:sz w:val="22"/>
          <w:highlight w:val="cyan"/>
          <w:u w:val="single"/>
        </w:rPr>
        <w:t>fade</w:t>
      </w:r>
      <w:r>
        <w:rPr>
          <w:b w:val="0"/>
          <w:i w:val="0"/>
          <w:smallCaps w:val="0"/>
          <w:strike w:val="0"/>
          <w:sz w:val="22"/>
          <w:u w:val="single"/>
        </w:rPr>
        <w:t>s</w:t>
      </w:r>
      <w:r>
        <w:rPr>
          <w:b w:val="0"/>
          <w:i w:val="0"/>
          <w:smallCaps w:val="0"/>
          <w:strike w:val="0"/>
          <w:sz w:val="16"/>
          <w:u w:val="none"/>
        </w:rPr>
        <w:t>, according to some economists.</w:t>
      </w:r>
    </w:p>
    <w:p>
      <w:pPr>
        <w:spacing w:after="60"/>
      </w:pPr>
      <w:r>
        <w:rPr>
          <w:b w:val="0"/>
          <w:i w:val="0"/>
          <w:smallCaps w:val="0"/>
          <w:strike w:val="0"/>
          <w:sz w:val="22"/>
          <w:u w:val="single"/>
        </w:rPr>
        <w:t xml:space="preserve">Rising business investment helps fuel </w:t>
      </w:r>
      <w:r>
        <w:rPr>
          <w:b/>
          <w:i w:val="0"/>
          <w:smallCaps w:val="0"/>
          <w:strike w:val="0"/>
          <w:sz w:val="22"/>
          <w:u w:val="single"/>
        </w:rPr>
        <w:t>economic output</w:t>
      </w:r>
      <w:r>
        <w:rPr>
          <w:b w:val="0"/>
          <w:i w:val="0"/>
          <w:smallCaps w:val="0"/>
          <w:strike w:val="0"/>
          <w:sz w:val="22"/>
          <w:u w:val="single"/>
        </w:rPr>
        <w:t>. It</w:t>
      </w:r>
      <w:r>
        <w:rPr>
          <w:b w:val="0"/>
          <w:i w:val="0"/>
          <w:smallCaps w:val="0"/>
          <w:strike w:val="0"/>
          <w:sz w:val="16"/>
          <w:u w:val="none"/>
        </w:rPr>
        <w:t xml:space="preserve"> also </w:t>
      </w:r>
      <w:r>
        <w:rPr>
          <w:b w:val="0"/>
          <w:i w:val="0"/>
          <w:smallCaps w:val="0"/>
          <w:strike w:val="0"/>
          <w:sz w:val="22"/>
          <w:u w:val="single"/>
        </w:rPr>
        <w:t xml:space="preserve">lifts </w:t>
      </w:r>
      <w:r>
        <w:rPr>
          <w:b/>
          <w:i w:val="0"/>
          <w:smallCaps w:val="0"/>
          <w:strike w:val="0"/>
          <w:sz w:val="22"/>
          <w:u w:val="single"/>
        </w:rPr>
        <w:t>worker productivity</w:t>
      </w:r>
      <w:r>
        <w:rPr>
          <w:b w:val="0"/>
          <w:i w:val="0"/>
          <w:smallCaps w:val="0"/>
          <w:strike w:val="0"/>
          <w:sz w:val="16"/>
          <w:u w:val="none"/>
        </w:rPr>
        <w:t>, or output per hour. That metric grew at a sluggish pace throughout the last economic expansion but is now showing signs of resurgence.</w:t>
      </w:r>
    </w:p>
    <w:p>
      <w:pPr>
        <w:spacing w:after="60"/>
      </w:pPr>
      <w:r>
        <w:rPr>
          <w:b w:val="0"/>
          <w:i w:val="0"/>
          <w:smallCaps w:val="0"/>
          <w:strike w:val="0"/>
          <w:sz w:val="16"/>
          <w:u w:val="none"/>
        </w:rPr>
        <w:t>The recovery in business investment is shaping up to be much stronger than in the years following the 2007-09 recession. “The events especially in late ’08, early ’09 put a lot of businesses really close to the edge,” said Phil Suttle, founder of Suttle Economics. “I think a lot of them said, ‘We’ve just got to be really cautious for a long while.’”</w:t>
      </w:r>
    </w:p>
    <w:p>
      <w:pPr>
        <w:spacing w:after="60"/>
      </w:pPr>
      <w:r>
        <w:rPr>
          <w:b w:val="0"/>
          <w:i w:val="0"/>
          <w:smallCaps w:val="0"/>
          <w:strike w:val="0"/>
          <w:sz w:val="16"/>
          <w:u w:val="none"/>
        </w:rPr>
        <w:t>Businesses appear to be less risk-averse now, he said.</w:t>
      </w:r>
    </w:p>
    <w:p>
      <w:pPr>
        <w:spacing w:after="60"/>
      </w:pPr>
      <w:r>
        <w:rPr>
          <w:b w:val="0"/>
          <w:i w:val="0"/>
          <w:smallCaps w:val="0"/>
          <w:strike w:val="0"/>
          <w:sz w:val="16"/>
          <w:u w:val="none"/>
        </w:rPr>
        <w:t>After the financial crisis, businesses grew by adding workers, rather than investing in capital. Hiring was more attractive than capital spending because labor was abundant and relatively cheap. Now the supply of workers is tight. Companies are raising pay to lure employees. As a result, many firms have more incentive to grow by investing in capital.</w:t>
      </w:r>
    </w:p>
    <w:p>
      <w:pPr>
        <w:spacing w:after="60"/>
      </w:pPr>
      <w:r>
        <w:rPr>
          <w:b w:val="0"/>
          <w:i w:val="0"/>
          <w:smallCaps w:val="0"/>
          <w:strike w:val="0"/>
          <w:sz w:val="16"/>
          <w:u w:val="none"/>
        </w:rPr>
        <w:t>Economists at Morgan Stanley predict that U.S. capital spending will rise to 116% of prerecession levels after three years. By comparison, investment took 10 years to reach those levels once the 2007-09 recession hit.</w:t>
      </w:r>
    </w:p>
    <w:p>
      <w:pPr>
        <w:spacing w:after="60"/>
      </w:pPr>
      <w:r>
        <w:rPr>
          <w:b w:val="0"/>
          <w:i w:val="0"/>
          <w:smallCaps w:val="0"/>
          <w:strike w:val="0"/>
          <w:sz w:val="22"/>
          <w:u w:val="single"/>
        </w:rPr>
        <w:t xml:space="preserve">Company </w:t>
      </w:r>
      <w:r>
        <w:rPr>
          <w:b w:val="0"/>
          <w:i w:val="0"/>
          <w:smallCaps w:val="0"/>
          <w:strike w:val="0"/>
          <w:sz w:val="22"/>
          <w:highlight w:val="cyan"/>
          <w:u w:val="single"/>
        </w:rPr>
        <w:t xml:space="preserve">executives are </w:t>
      </w:r>
      <w:r>
        <w:rPr>
          <w:b/>
          <w:i w:val="0"/>
          <w:smallCaps w:val="0"/>
          <w:strike w:val="0"/>
          <w:sz w:val="22"/>
          <w:highlight w:val="cyan"/>
          <w:u w:val="single"/>
        </w:rPr>
        <w:t>increasingly confident</w:t>
      </w:r>
      <w:r>
        <w:rPr>
          <w:b w:val="0"/>
          <w:i w:val="0"/>
          <w:smallCaps w:val="0"/>
          <w:strike w:val="0"/>
          <w:sz w:val="22"/>
          <w:u w:val="single"/>
        </w:rPr>
        <w:t xml:space="preserve"> in the economy’s trajectory</w:t>
      </w:r>
      <w:r>
        <w:rPr>
          <w:b w:val="0"/>
          <w:i w:val="0"/>
          <w:smallCaps w:val="0"/>
          <w:strike w:val="0"/>
          <w:sz w:val="16"/>
          <w:u w:val="none"/>
        </w:rPr>
        <w:t xml:space="preserve">. The Business Roundtable’s economic-outlook index—a composite of large companies’ plans for hiring and spending, as well as sales projections—increased by nine points in the </w:t>
      </w:r>
      <w:r>
        <w:rPr>
          <w:b w:val="0"/>
          <w:i w:val="0"/>
          <w:smallCaps w:val="0"/>
          <w:strike w:val="0"/>
          <w:sz w:val="16"/>
          <w:u w:val="none"/>
        </w:rPr>
        <w:t>second quarter to 116, just below 2018’s record high, according to a survey conducted between May 25 and June 9. In the second quarter, the share of companies planning to boost capital investment increased to 59% from 57% in the first.</w:t>
      </w:r>
    </w:p>
    <w:p>
      <w:pPr>
        <w:spacing w:after="60"/>
      </w:pPr>
      <w:r>
        <w:rPr>
          <w:b w:val="0"/>
          <w:i w:val="0"/>
          <w:smallCaps w:val="0"/>
          <w:strike w:val="0"/>
          <w:sz w:val="16"/>
          <w:u w:val="none"/>
        </w:rPr>
        <w:t xml:space="preserve">“We’re seeing really strong reopening demand, and a lot of times capital investment follows that,” said Joe Song, senior U.S. economist at </w:t>
      </w:r>
      <w:r>
        <w:rPr>
          <w:b w:val="0"/>
          <w:i w:val="0"/>
          <w:smallCaps w:val="0"/>
          <w:strike w:val="0"/>
          <w:sz w:val="16"/>
          <w:u w:val="none"/>
        </w:rPr>
        <w:t>BofA</w:t>
      </w:r>
      <w:r>
        <w:rPr>
          <w:b w:val="0"/>
          <w:i w:val="0"/>
          <w:smallCaps w:val="0"/>
          <w:strike w:val="0"/>
          <w:sz w:val="16"/>
          <w:u w:val="none"/>
        </w:rPr>
        <w:t xml:space="preserve"> Securities.</w:t>
      </w:r>
    </w:p>
    <w:p>
      <w:pPr>
        <w:spacing w:after="60"/>
      </w:pPr>
      <w:r>
        <w:rPr>
          <w:b w:val="0"/>
          <w:i w:val="0"/>
          <w:smallCaps w:val="0"/>
          <w:strike w:val="0"/>
          <w:sz w:val="16"/>
          <w:u w:val="none"/>
        </w:rPr>
        <w:t xml:space="preserve">Mr. Song added that </w:t>
      </w:r>
      <w:r>
        <w:rPr>
          <w:b w:val="0"/>
          <w:i w:val="0"/>
          <w:smallCaps w:val="0"/>
          <w:strike w:val="0"/>
          <w:sz w:val="22"/>
          <w:highlight w:val="cyan"/>
          <w:u w:val="single"/>
        </w:rPr>
        <w:t xml:space="preserve">less </w:t>
      </w:r>
      <w:r>
        <w:rPr>
          <w:b/>
          <w:i w:val="0"/>
          <w:smallCaps w:val="0"/>
          <w:strike w:val="0"/>
          <w:sz w:val="22"/>
          <w:highlight w:val="cyan"/>
          <w:u w:val="single"/>
        </w:rPr>
        <w:t>uncertainty</w:t>
      </w:r>
      <w:r>
        <w:rPr>
          <w:b w:val="0"/>
          <w:i w:val="0"/>
          <w:smallCaps w:val="0"/>
          <w:strike w:val="0"/>
          <w:sz w:val="16"/>
          <w:u w:val="none"/>
        </w:rPr>
        <w:t xml:space="preserve"> regarding trade tensions between the U.S. and China </w:t>
      </w:r>
      <w:r>
        <w:rPr>
          <w:b w:val="0"/>
          <w:i w:val="0"/>
          <w:smallCaps w:val="0"/>
          <w:strike w:val="0"/>
          <w:sz w:val="22"/>
          <w:u w:val="single"/>
        </w:rPr>
        <w:t>should</w:t>
      </w:r>
      <w:r>
        <w:rPr>
          <w:b w:val="0"/>
          <w:i w:val="0"/>
          <w:smallCaps w:val="0"/>
          <w:strike w:val="0"/>
          <w:sz w:val="16"/>
          <w:u w:val="none"/>
        </w:rPr>
        <w:t xml:space="preserve"> further </w:t>
      </w:r>
      <w:r>
        <w:rPr>
          <w:b/>
          <w:i w:val="0"/>
          <w:smallCaps w:val="0"/>
          <w:strike w:val="0"/>
          <w:sz w:val="22"/>
          <w:highlight w:val="cyan"/>
          <w:u w:val="single"/>
        </w:rPr>
        <w:t>underpin</w:t>
      </w:r>
      <w:r>
        <w:rPr>
          <w:b w:val="0"/>
          <w:i w:val="0"/>
          <w:smallCaps w:val="0"/>
          <w:strike w:val="0"/>
          <w:sz w:val="22"/>
          <w:u w:val="single"/>
        </w:rPr>
        <w:t xml:space="preserve"> </w:t>
      </w:r>
      <w:r>
        <w:rPr>
          <w:b/>
          <w:i w:val="0"/>
          <w:smallCaps w:val="0"/>
          <w:strike w:val="0"/>
          <w:sz w:val="22"/>
          <w:highlight w:val="cyan"/>
          <w:u w:val="single"/>
        </w:rPr>
        <w:t>bus</w:t>
      </w:r>
      <w:r>
        <w:rPr>
          <w:b w:val="0"/>
          <w:i w:val="0"/>
          <w:smallCaps w:val="0"/>
          <w:strike w:val="0"/>
          <w:sz w:val="22"/>
          <w:u w:val="single"/>
        </w:rPr>
        <w:t xml:space="preserve">iness </w:t>
      </w:r>
      <w:r>
        <w:rPr>
          <w:b/>
          <w:i w:val="0"/>
          <w:smallCaps w:val="0"/>
          <w:strike w:val="0"/>
          <w:sz w:val="22"/>
          <w:highlight w:val="cyan"/>
          <w:u w:val="single"/>
        </w:rPr>
        <w:t>con</w:t>
      </w:r>
      <w:r>
        <w:rPr>
          <w:b w:val="0"/>
          <w:i w:val="0"/>
          <w:smallCaps w:val="0"/>
          <w:strike w:val="0"/>
          <w:sz w:val="22"/>
          <w:u w:val="single"/>
        </w:rPr>
        <w:t>fidence</w:t>
      </w:r>
      <w:r>
        <w:rPr>
          <w:b w:val="0"/>
          <w:i w:val="0"/>
          <w:smallCaps w:val="0"/>
          <w:strike w:val="0"/>
          <w:sz w:val="16"/>
          <w:u w:val="none"/>
        </w:rPr>
        <w:t xml:space="preserve"> and investment. “</w:t>
      </w:r>
      <w:r>
        <w:rPr>
          <w:b w:val="0"/>
          <w:i w:val="0"/>
          <w:smallCaps w:val="0"/>
          <w:strike w:val="0"/>
          <w:sz w:val="22"/>
          <w:u w:val="single"/>
        </w:rPr>
        <w:t xml:space="preserve">At the </w:t>
      </w:r>
      <w:r>
        <w:rPr>
          <w:b/>
          <w:i w:val="0"/>
          <w:smallCaps w:val="0"/>
          <w:strike w:val="0"/>
          <w:sz w:val="22"/>
          <w:u w:val="single"/>
        </w:rPr>
        <w:t>very least</w:t>
      </w:r>
      <w:r>
        <w:rPr>
          <w:b w:val="0"/>
          <w:i w:val="0"/>
          <w:smallCaps w:val="0"/>
          <w:strike w:val="0"/>
          <w:sz w:val="22"/>
          <w:u w:val="single"/>
        </w:rPr>
        <w:t xml:space="preserve">, </w:t>
      </w:r>
      <w:r>
        <w:rPr>
          <w:b w:val="0"/>
          <w:i w:val="0"/>
          <w:smallCaps w:val="0"/>
          <w:strike w:val="0"/>
          <w:sz w:val="22"/>
          <w:highlight w:val="cyan"/>
          <w:u w:val="single"/>
        </w:rPr>
        <w:t>businesses</w:t>
      </w:r>
      <w:r>
        <w:rPr>
          <w:b w:val="0"/>
          <w:i w:val="0"/>
          <w:smallCaps w:val="0"/>
          <w:strike w:val="0"/>
          <w:sz w:val="22"/>
          <w:u w:val="single"/>
        </w:rPr>
        <w:t xml:space="preserve"> will </w:t>
      </w:r>
      <w:r>
        <w:rPr>
          <w:b/>
          <w:i w:val="0"/>
          <w:smallCaps w:val="0"/>
          <w:strike w:val="0"/>
          <w:sz w:val="22"/>
          <w:highlight w:val="cyan"/>
          <w:u w:val="single"/>
        </w:rPr>
        <w:t>understand</w:t>
      </w:r>
      <w:r>
        <w:rPr>
          <w:b w:val="0"/>
          <w:i w:val="0"/>
          <w:smallCaps w:val="0"/>
          <w:strike w:val="0"/>
          <w:sz w:val="22"/>
          <w:highlight w:val="cyan"/>
          <w:u w:val="single"/>
        </w:rPr>
        <w:t xml:space="preserve"> the </w:t>
      </w:r>
      <w:r>
        <w:rPr>
          <w:b/>
          <w:i w:val="0"/>
          <w:smallCaps w:val="0"/>
          <w:strike w:val="0"/>
          <w:sz w:val="22"/>
          <w:highlight w:val="cyan"/>
          <w:u w:val="single"/>
        </w:rPr>
        <w:t>strategy</w:t>
      </w:r>
      <w:r>
        <w:rPr>
          <w:b w:val="0"/>
          <w:i w:val="0"/>
          <w:smallCaps w:val="0"/>
          <w:strike w:val="0"/>
          <w:sz w:val="22"/>
          <w:u w:val="single"/>
        </w:rPr>
        <w:t xml:space="preserve"> that the </w:t>
      </w:r>
      <w:r>
        <w:rPr>
          <w:b w:val="0"/>
          <w:i w:val="0"/>
          <w:smallCaps w:val="0"/>
          <w:strike w:val="0"/>
          <w:sz w:val="22"/>
          <w:highlight w:val="cyan"/>
          <w:u w:val="single"/>
        </w:rPr>
        <w:t>Biden</w:t>
      </w:r>
      <w:r>
        <w:rPr>
          <w:b w:val="0"/>
          <w:i w:val="0"/>
          <w:smallCaps w:val="0"/>
          <w:strike w:val="0"/>
          <w:sz w:val="16"/>
          <w:u w:val="none"/>
        </w:rPr>
        <w:t xml:space="preserve"> administration </w:t>
      </w:r>
      <w:r>
        <w:rPr>
          <w:b w:val="0"/>
          <w:i w:val="0"/>
          <w:smallCaps w:val="0"/>
          <w:strike w:val="0"/>
          <w:sz w:val="22"/>
          <w:u w:val="single"/>
        </w:rPr>
        <w:t xml:space="preserve">is trying to </w:t>
      </w:r>
      <w:r>
        <w:rPr>
          <w:b w:val="0"/>
          <w:i w:val="0"/>
          <w:smallCaps w:val="0"/>
          <w:strike w:val="0"/>
          <w:sz w:val="22"/>
          <w:highlight w:val="cyan"/>
          <w:u w:val="single"/>
        </w:rPr>
        <w:t>follow and</w:t>
      </w:r>
      <w:r>
        <w:rPr>
          <w:b w:val="0"/>
          <w:i w:val="0"/>
          <w:smallCaps w:val="0"/>
          <w:strike w:val="0"/>
          <w:sz w:val="22"/>
          <w:u w:val="single"/>
        </w:rPr>
        <w:t xml:space="preserve"> will be </w:t>
      </w:r>
      <w:r>
        <w:rPr>
          <w:b/>
          <w:i w:val="0"/>
          <w:smallCaps w:val="0"/>
          <w:strike w:val="0"/>
          <w:sz w:val="22"/>
          <w:u w:val="single"/>
        </w:rPr>
        <w:t xml:space="preserve">able to </w:t>
      </w:r>
      <w:r>
        <w:rPr>
          <w:b/>
          <w:i w:val="0"/>
          <w:smallCaps w:val="0"/>
          <w:strike w:val="0"/>
          <w:sz w:val="22"/>
          <w:highlight w:val="cyan"/>
          <w:u w:val="single"/>
        </w:rPr>
        <w:t>plan</w:t>
      </w:r>
      <w:r>
        <w:rPr>
          <w:b w:val="0"/>
          <w:i w:val="0"/>
          <w:smallCaps w:val="0"/>
          <w:strike w:val="0"/>
          <w:sz w:val="22"/>
          <w:highlight w:val="cyan"/>
          <w:u w:val="single"/>
        </w:rPr>
        <w:t xml:space="preserve"> around that</w:t>
      </w:r>
      <w:r>
        <w:rPr>
          <w:b w:val="0"/>
          <w:i w:val="0"/>
          <w:smallCaps w:val="0"/>
          <w:strike w:val="0"/>
          <w:sz w:val="16"/>
          <w:u w:val="none"/>
        </w:rPr>
        <w:t>,” he said.</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