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Internal link - </w:t>
      </w:r>
      <w:r>
        <w:rPr>
          <w:b/>
          <w:i w:val="0"/>
          <w:smallCaps w:val="0"/>
          <w:strike w:val="0"/>
          <w:sz w:val="26"/>
          <w:u w:val="none"/>
        </w:rPr>
        <w:t>Bizcon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k2</w:t>
      </w:r>
      <w:r>
        <w:rPr>
          <w:b/>
          <w:i w:val="0"/>
          <w:smallCaps w:val="0"/>
          <w:strike w:val="0"/>
          <w:sz w:val="26"/>
          <w:u w:val="none"/>
        </w:rPr>
        <w:t xml:space="preserve"> econ growth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Morgan 5/1/24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leading global financial services firm with assets of $2.6 trillion and operations</w:t>
      </w:r>
      <w:r>
        <w:rPr>
          <w:b w:val="0"/>
          <w:i w:val="0"/>
          <w:smallCaps w:val="0"/>
          <w:strike w:val="0"/>
          <w:u w:val="none"/>
        </w:rPr>
        <w:t>, “</w:t>
      </w:r>
      <w:r>
        <w:rPr>
          <w:b w:val="0"/>
          <w:i w:val="0"/>
          <w:smallCaps w:val="0"/>
          <w:strike w:val="0"/>
          <w:u w:val="none"/>
        </w:rPr>
        <w:t>Data to decode: The economics of being a business owne</w:t>
      </w:r>
      <w:r>
        <w:rPr>
          <w:b w:val="0"/>
          <w:i w:val="0"/>
          <w:smallCaps w:val="0"/>
          <w:strike w:val="0"/>
          <w:u w:val="none"/>
        </w:rPr>
        <w:t>r.”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5/1/24 </w:t>
      </w:r>
      <w:r>
        <w:rPr>
          <w:b w:val="0"/>
          <w:i w:val="0"/>
          <w:smallCaps w:val="0"/>
          <w:strike w:val="0"/>
          <w:u w:val="none"/>
        </w:rPr>
        <w:t>worldwide.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https://www.jpmorgan.com/insights/economy/inflation/10-economic-indicators-every-business-owner-should-know#:~:text=A%20high%20confidence%20level%20can,to%20increased%20investment%20and%20growth.</w:t>
      </w:r>
      <w:r>
        <w:rPr>
          <w:b w:val="0"/>
          <w:i w:val="0"/>
          <w:smallCaps w:val="0"/>
          <w:strike w:val="0"/>
          <w:u w:val="none"/>
        </w:rPr>
        <w:t xml:space="preserve"> Accessed 6/29/24 NHS BG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measures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business owners' confidence in the economy based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opinion surveys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 future developments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considers production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orders and stocks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finished goods.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high confidence level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indicate optimism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about future economic conditions, which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lead to increased investment and growth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