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Internal link – business confidence is an accurate indicator of the economy and is key to economic growth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Faster Capital 24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(Faster Capital provides technical development and business development services per equity for startups, “Decoding the Signals: How Economic Indicators Drive Business Forecasting,” </w:t>
      </w:r>
      <w:r>
        <w:rPr>
          <w:b w:val="0"/>
          <w:i w:val="0"/>
          <w:smallCaps w:val="0"/>
          <w:strike w:val="0"/>
          <w:sz w:val="22"/>
          <w:u w:val="none"/>
        </w:rPr>
        <w:t>FasterCapital</w:t>
      </w:r>
      <w:r>
        <w:rPr>
          <w:b w:val="0"/>
          <w:i w:val="0"/>
          <w:smallCaps w:val="0"/>
          <w:strike w:val="0"/>
          <w:sz w:val="22"/>
          <w:u w:val="none"/>
        </w:rPr>
        <w:t>, June 11</w:t>
      </w:r>
      <w:r>
        <w:rPr>
          <w:b w:val="0"/>
          <w:i w:val="0"/>
          <w:smallCaps w:val="0"/>
          <w:strike w:val="0"/>
          <w:sz w:val="22"/>
          <w:u w:val="none"/>
        </w:rPr>
        <w:t>th</w:t>
      </w:r>
      <w:r>
        <w:rPr>
          <w:b w:val="0"/>
          <w:i w:val="0"/>
          <w:smallCaps w:val="0"/>
          <w:strike w:val="0"/>
          <w:sz w:val="22"/>
          <w:u w:val="none"/>
        </w:rPr>
        <w:t>, 2024, https://fastercapital.com/content/Decoding-the-Signals--How-Economic-Indicators-Drive-Business-Forecasting.html#Key-Economic-Indicators-to-Watch//Accessed June 29</w:t>
      </w:r>
      <w:r>
        <w:rPr>
          <w:b w:val="0"/>
          <w:i w:val="0"/>
          <w:smallCaps w:val="0"/>
          <w:strike w:val="0"/>
          <w:sz w:val="22"/>
          <w:u w:val="none"/>
        </w:rPr>
        <w:t>th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2024) </w:t>
      </w:r>
      <w:r>
        <w:rPr>
          <w:b w:val="0"/>
          <w:i w:val="0"/>
          <w:smallCaps w:val="0"/>
          <w:strike w:val="0"/>
          <w:sz w:val="22"/>
          <w:u w:val="none"/>
        </w:rPr>
        <w:t>cpsw-sns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Business Confidence Index reflects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sentiment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expectations of businesses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regarding the state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economy. It measures their confidence in investing, hiring, and expanding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operations.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high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usiness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onfidence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ndex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indicates optimism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a willingness to take risks,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which can lead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increased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business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activity and economic growth</w:t>
      </w:r>
      <w:r>
        <w:rPr>
          <w:b w:val="0"/>
          <w:i w:val="0"/>
          <w:smallCaps w:val="0"/>
          <w:strike w:val="0"/>
          <w:sz w:val="12"/>
          <w:u w:val="none"/>
        </w:rPr>
        <w:t>. Conversely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 low index suggests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caution and reduced investment, which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slow down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economy.</w:t>
      </w:r>
      <w:r>
        <w:rPr>
          <w:b w:val="0"/>
          <w:i w:val="0"/>
          <w:smallCaps w:val="0"/>
          <w:strike w:val="0"/>
          <w:sz w:val="12"/>
          <w:highlight w:val="cyan"/>
          <w:u w:val="none"/>
        </w:rPr>
        <w:t xml:space="preserve"> For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example, if the Business Confidence Index rises from 50 to 60, it shows improved business sentiment.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key economic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indicators are vital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tools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businesses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policymakers to understand the current state of the economy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make informed decisions.</w:t>
      </w:r>
      <w:r>
        <w:rPr>
          <w:b w:val="0"/>
          <w:i w:val="0"/>
          <w:smallCaps w:val="0"/>
          <w:strike w:val="0"/>
          <w:sz w:val="1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By closely monitoring these indicators, companies can adapt their strategies and forecast future market conditions,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allowing them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stay ahead of the competition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maximize their growth potential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2"/>
          <w:u w:val="none"/>
        </w:rPr>
        <w:t xml:space="preserve">Using economic indicators to drive business forecasting can be a powerful tool, </w:t>
      </w:r>
      <w:r>
        <w:rPr>
          <w:b w:val="0"/>
          <w:i w:val="0"/>
          <w:smallCaps w:val="0"/>
          <w:strike w:val="0"/>
          <w:sz w:val="22"/>
          <w:u w:val="single"/>
        </w:rPr>
        <w:t>providing valuable insights into market trends and potential opportunities</w:t>
      </w:r>
      <w:r>
        <w:rPr>
          <w:b w:val="0"/>
          <w:i w:val="0"/>
          <w:smallCaps w:val="0"/>
          <w:strike w:val="0"/>
          <w:sz w:val="1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2"/>
          <w:u w:val="none"/>
        </w:rPr>
        <w:t>However, it is important to approach this process with caution as there are several challenges and pitfalls that can hinder accurate analysis and decision-making. In this section, we will explore some of the common challenges faced when working with economic indicators and provide tips on how to navigate through them.</w:t>
      </w:r>
    </w:p>
    <w:p>
      <w:pPr>
        <w:pStyle w:val="Caption"/>
      </w:pPr>
      <w:r>
        <w:t>Source: Business Confidence DA - Michigan 2024 CPSW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