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Business confidence is a leading indicator for growth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-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empirics.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Hashmat </w:t>
      </w:r>
      <w:r>
        <w:rPr>
          <w:b/>
          <w:i w:val="0"/>
          <w:smallCaps w:val="0"/>
          <w:strike w:val="0"/>
          <w:sz w:val="26"/>
          <w:u w:val="none"/>
        </w:rPr>
        <w:t>Khan 19</w:t>
      </w:r>
      <w:r>
        <w:rPr>
          <w:b w:val="0"/>
          <w:i w:val="0"/>
          <w:smallCaps w:val="0"/>
          <w:strike w:val="0"/>
          <w:u w:val="none"/>
        </w:rPr>
        <w:t xml:space="preserve">. Full professor and co-director of Carleton University’s Centre for Monetary and Financial Economics, with Santosh </w:t>
      </w:r>
      <w:r>
        <w:rPr>
          <w:b w:val="0"/>
          <w:i w:val="0"/>
          <w:smallCaps w:val="0"/>
          <w:strike w:val="0"/>
          <w:u w:val="none"/>
        </w:rPr>
        <w:t>Upadhayaya</w:t>
      </w:r>
      <w:r>
        <w:rPr>
          <w:b w:val="0"/>
          <w:i w:val="0"/>
          <w:smallCaps w:val="0"/>
          <w:strike w:val="0"/>
          <w:u w:val="none"/>
        </w:rPr>
        <w:t xml:space="preserve">. “Does business confidence matter for investment?” </w:t>
      </w:r>
      <w:r>
        <w:rPr>
          <w:b w:val="0"/>
          <w:i/>
          <w:smallCaps w:val="0"/>
          <w:strike w:val="0"/>
          <w:u w:val="none"/>
        </w:rPr>
        <w:t>Empirical Economics</w:t>
      </w:r>
      <w:r>
        <w:rPr>
          <w:b w:val="0"/>
          <w:i w:val="0"/>
          <w:smallCaps w:val="0"/>
          <w:strike w:val="0"/>
          <w:u w:val="none"/>
        </w:rPr>
        <w:t xml:space="preserve"> volume 59, pages1633–1665 (2020). https://link.springer.com/article/10.1007/s00181-019-01694-5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Despite the popularity of business confidence as a leading indicator of future output, the direct link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between the former and business investment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has not yet been investigated. Our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paper fills this gap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literature.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Using quarterly US data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over sixty years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investigate whether confidence predicts business investment, and whether confidence can forecast investment downturns and the direction of investment 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find that business confidence leads US business investment growth by one quarter, and structures by two quarters;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business confidence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predictive ability for investment growth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even after controlling for conventional factors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output, user costs, cash flows, and stock prices.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Business confidence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superior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predictive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relative to traditional factors, for investment downturns over 1–3-quarter forecast horizons and direction of investment growth over 2-quarter forecast horizons in the US economy. Impulse response analysis reveals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exogenous shifts in business confidence reflect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short-lived non-fundamental factors, consistent with the ‘animal spirits’ view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Our findings have implications for improving investment forecasts, developing new business cycle models, and studying the role of </w:t>
      </w:r>
      <w:r>
        <w:rPr>
          <w:b w:val="0"/>
          <w:i w:val="0"/>
          <w:smallCaps w:val="0"/>
          <w:strike w:val="0"/>
          <w:sz w:val="16"/>
          <w:u w:val="none"/>
        </w:rPr>
        <w:t>behavioural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factors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determining investment growth.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