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waivers hurt businesses and investment – the </w:t>
      </w:r>
      <w:r>
        <w:rPr>
          <w:b/>
          <w:i w:val="0"/>
          <w:smallCaps w:val="0"/>
          <w:strike w:val="0"/>
          <w:sz w:val="26"/>
          <w:u w:val="none"/>
        </w:rPr>
        <w:t>aff</w:t>
      </w:r>
      <w:r>
        <w:rPr>
          <w:b/>
          <w:i w:val="0"/>
          <w:smallCaps w:val="0"/>
          <w:strike w:val="0"/>
          <w:sz w:val="26"/>
          <w:u w:val="none"/>
        </w:rPr>
        <w:t xml:space="preserve"> solves                               </w:t>
      </w:r>
    </w:p>
    <w:p>
      <w:pPr>
        <w:spacing w:after="80"/>
      </w:pPr>
      <w:r>
        <w:rPr>
          <w:b/>
          <w:i w:val="0"/>
          <w:smallCaps w:val="0"/>
          <w:strike w:val="0"/>
          <w:sz w:val="26"/>
          <w:u w:val="none"/>
        </w:rPr>
        <w:t>Popper 24</w:t>
      </w:r>
      <w:r>
        <w:rPr>
          <w:b/>
          <w:i w:val="0"/>
          <w:smallCaps w:val="0"/>
          <w:strike w:val="0"/>
          <w:u w:val="none"/>
        </w:rPr>
        <w:t xml:space="preserve"> </w:t>
      </w:r>
      <w:r>
        <w:rPr>
          <w:b w:val="0"/>
          <w:i w:val="0"/>
          <w:smallCaps w:val="0"/>
          <w:strike w:val="0"/>
          <w:sz w:val="22"/>
          <w:u w:val="none"/>
        </w:rPr>
        <w:t xml:space="preserve">(Tom Popper, Managing Editor of </w:t>
      </w:r>
      <w:r>
        <w:rPr>
          <w:b w:val="0"/>
          <w:i w:val="0"/>
          <w:smallCaps w:val="0"/>
          <w:strike w:val="0"/>
          <w:sz w:val="22"/>
          <w:u w:val="none"/>
        </w:rPr>
        <w:t>Bio.News</w:t>
      </w:r>
      <w:r>
        <w:rPr>
          <w:b w:val="0"/>
          <w:i w:val="0"/>
          <w:smallCaps w:val="0"/>
          <w:strike w:val="0"/>
          <w:sz w:val="22"/>
          <w:u w:val="none"/>
        </w:rPr>
        <w:t>, “BIO Board member tells Congress WTO IP waivers hurt innovation,” Bio. News, February 8</w:t>
      </w:r>
      <w:r>
        <w:rPr>
          <w:b w:val="0"/>
          <w:i w:val="0"/>
          <w:smallCaps w:val="0"/>
          <w:strike w:val="0"/>
          <w:sz w:val="22"/>
          <w:u w:val="none"/>
        </w:rPr>
        <w:t>th</w:t>
      </w:r>
      <w:r>
        <w:rPr>
          <w:b w:val="0"/>
          <w:i w:val="0"/>
          <w:smallCaps w:val="0"/>
          <w:strike w:val="0"/>
          <w:sz w:val="22"/>
          <w:u w:val="none"/>
        </w:rPr>
        <w:t>, 2024, https://bio.news/international/wto-ip-waiver-biotech-innovation-sab-biotherapeutics-capitol-hill//Accessed July 7</w:t>
      </w:r>
      <w:r>
        <w:rPr>
          <w:b w:val="0"/>
          <w:i w:val="0"/>
          <w:smallCaps w:val="0"/>
          <w:strike w:val="0"/>
          <w:sz w:val="22"/>
          <w:u w:val="none"/>
        </w:rPr>
        <w:t>th</w:t>
      </w:r>
      <w:r>
        <w:rPr>
          <w:b w:val="0"/>
          <w:i w:val="0"/>
          <w:smallCaps w:val="0"/>
          <w:strike w:val="0"/>
          <w:sz w:val="22"/>
          <w:u w:val="none"/>
        </w:rPr>
        <w:t xml:space="preserve">, 2024) </w:t>
      </w:r>
      <w:r>
        <w:rPr>
          <w:b w:val="0"/>
          <w:i w:val="0"/>
          <w:smallCaps w:val="0"/>
          <w:strike w:val="0"/>
          <w:sz w:val="22"/>
          <w:u w:val="none"/>
        </w:rPr>
        <w:t>cpsw-sns</w:t>
      </w:r>
    </w:p>
    <w:p>
      <w:pPr>
        <w:spacing w:after="60"/>
      </w:pPr>
      <w:r>
        <w:rPr>
          <w:b w:val="0"/>
          <w:i w:val="0"/>
          <w:smallCaps w:val="0"/>
          <w:strike w:val="0"/>
          <w:sz w:val="14"/>
          <w:u w:val="none"/>
        </w:rPr>
        <w:t>The</w:t>
      </w:r>
      <w:r>
        <w:rPr>
          <w:b w:val="0"/>
          <w:i w:val="0"/>
          <w:smallCaps w:val="0"/>
          <w:strike w:val="0"/>
          <w:sz w:val="22"/>
          <w:u w:val="single"/>
        </w:rPr>
        <w:t xml:space="preserve"> threat a </w:t>
      </w:r>
      <w:r>
        <w:rPr>
          <w:b w:val="0"/>
          <w:i w:val="0"/>
          <w:smallCaps w:val="0"/>
          <w:strike w:val="0"/>
          <w:sz w:val="22"/>
          <w:highlight w:val="cyan"/>
          <w:u w:val="single"/>
        </w:rPr>
        <w:t>TRIPS waiver</w:t>
      </w:r>
      <w:r>
        <w:rPr>
          <w:b w:val="0"/>
          <w:i w:val="0"/>
          <w:smallCaps w:val="0"/>
          <w:strike w:val="0"/>
          <w:sz w:val="22"/>
          <w:u w:val="single"/>
        </w:rPr>
        <w:t xml:space="preserve"> poses for SAB Biotherapeutics’ IP portfolio is faced by many </w:t>
      </w:r>
      <w:r>
        <w:rPr>
          <w:b w:val="0"/>
          <w:i w:val="0"/>
          <w:smallCaps w:val="0"/>
          <w:strike w:val="0"/>
          <w:sz w:val="22"/>
          <w:u w:val="single"/>
        </w:rPr>
        <w:t>biotechs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4"/>
          <w:u w:val="none"/>
        </w:rPr>
        <w:t>Sullivan explained</w:t>
      </w:r>
      <w:r>
        <w:rPr>
          <w:b w:val="0"/>
          <w:i w:val="0"/>
          <w:smallCaps w:val="0"/>
          <w:strike w:val="0"/>
          <w:sz w:val="22"/>
          <w:u w:val="single"/>
        </w:rPr>
        <w:t>. Companies must alter decisions about how they will allocate future R&amp;D capital</w:t>
      </w:r>
      <w:r>
        <w:rPr>
          <w:b w:val="0"/>
          <w:i w:val="0"/>
          <w:smallCaps w:val="0"/>
          <w:strike w:val="0"/>
          <w:sz w:val="14"/>
          <w:u w:val="none"/>
        </w:rPr>
        <w:t xml:space="preserve"> and how they approach the investor community. The </w:t>
      </w:r>
      <w:r>
        <w:rPr>
          <w:b w:val="0"/>
          <w:i w:val="0"/>
          <w:smallCaps w:val="0"/>
          <w:strike w:val="0"/>
          <w:sz w:val="22"/>
          <w:highlight w:val="cyan"/>
          <w:u w:val="single"/>
        </w:rPr>
        <w:t>threat can discourage investment</w:t>
      </w:r>
      <w:r>
        <w:rPr>
          <w:b w:val="0"/>
          <w:i w:val="0"/>
          <w:smallCaps w:val="0"/>
          <w:strike w:val="0"/>
          <w:sz w:val="22"/>
          <w:u w:val="single"/>
        </w:rPr>
        <w:t xml:space="preserve">, “especially </w:t>
      </w:r>
      <w:r>
        <w:rPr>
          <w:b w:val="0"/>
          <w:i w:val="0"/>
          <w:smallCaps w:val="0"/>
          <w:strike w:val="0"/>
          <w:sz w:val="22"/>
          <w:highlight w:val="cyan"/>
          <w:u w:val="single"/>
        </w:rPr>
        <w:t>from</w:t>
      </w:r>
      <w:r>
        <w:rPr>
          <w:b w:val="0"/>
          <w:i w:val="0"/>
          <w:smallCaps w:val="0"/>
          <w:strike w:val="0"/>
          <w:sz w:val="22"/>
          <w:u w:val="single"/>
        </w:rPr>
        <w:t xml:space="preserve"> pre-revenue </w:t>
      </w:r>
      <w:r>
        <w:rPr>
          <w:b w:val="0"/>
          <w:i w:val="0"/>
          <w:smallCaps w:val="0"/>
          <w:strike w:val="0"/>
          <w:sz w:val="22"/>
          <w:highlight w:val="cyan"/>
          <w:u w:val="single"/>
        </w:rPr>
        <w:t>early-stage</w:t>
      </w:r>
      <w:r>
        <w:rPr>
          <w:b w:val="0"/>
          <w:i w:val="0"/>
          <w:smallCaps w:val="0"/>
          <w:strike w:val="0"/>
          <w:sz w:val="22"/>
          <w:u w:val="single"/>
        </w:rPr>
        <w:t xml:space="preserve"> </w:t>
      </w:r>
      <w:r>
        <w:rPr>
          <w:b w:val="0"/>
          <w:i w:val="0"/>
          <w:smallCaps w:val="0"/>
          <w:strike w:val="0"/>
          <w:sz w:val="22"/>
          <w:highlight w:val="cyan"/>
          <w:u w:val="single"/>
        </w:rPr>
        <w:t>biopharma</w:t>
      </w:r>
      <w:r>
        <w:rPr>
          <w:b w:val="0"/>
          <w:i w:val="0"/>
          <w:smallCaps w:val="0"/>
          <w:strike w:val="0"/>
          <w:sz w:val="22"/>
          <w:u w:val="single"/>
        </w:rPr>
        <w:t xml:space="preserve">ceutical </w:t>
      </w:r>
      <w:r>
        <w:rPr>
          <w:b w:val="0"/>
          <w:i w:val="0"/>
          <w:smallCaps w:val="0"/>
          <w:strike w:val="0"/>
          <w:sz w:val="22"/>
          <w:highlight w:val="cyan"/>
          <w:u w:val="single"/>
        </w:rPr>
        <w:t>companies whose</w:t>
      </w:r>
      <w:r>
        <w:rPr>
          <w:b w:val="0"/>
          <w:i w:val="0"/>
          <w:smallCaps w:val="0"/>
          <w:strike w:val="0"/>
          <w:sz w:val="22"/>
          <w:u w:val="single"/>
        </w:rPr>
        <w:t xml:space="preserve"> most </w:t>
      </w:r>
      <w:r>
        <w:rPr>
          <w:b w:val="0"/>
          <w:i w:val="0"/>
          <w:smallCaps w:val="0"/>
          <w:strike w:val="0"/>
          <w:sz w:val="22"/>
          <w:highlight w:val="cyan"/>
          <w:u w:val="single"/>
        </w:rPr>
        <w:t>important assets are their IP</w:t>
      </w:r>
      <w:r>
        <w:rPr>
          <w:b w:val="0"/>
          <w:i w:val="0"/>
          <w:smallCaps w:val="0"/>
          <w:strike w:val="0"/>
          <w:sz w:val="22"/>
          <w:u w:val="single"/>
        </w:rPr>
        <w:t xml:space="preserve">,” he said. </w:t>
      </w:r>
      <w:r>
        <w:rPr>
          <w:b w:val="0"/>
          <w:i w:val="0"/>
          <w:smallCaps w:val="0"/>
          <w:strike w:val="0"/>
          <w:sz w:val="14"/>
          <w:u w:val="none"/>
        </w:rPr>
        <w:t>Investor concerns are already impacting investment. “</w:t>
      </w:r>
      <w:r>
        <w:rPr>
          <w:b w:val="0"/>
          <w:i w:val="0"/>
          <w:smallCaps w:val="0"/>
          <w:strike w:val="0"/>
          <w:sz w:val="22"/>
          <w:u w:val="single"/>
        </w:rPr>
        <w:t xml:space="preserve">Stock prices of SME biotech firms that have invested in </w:t>
      </w:r>
      <w:r>
        <w:rPr>
          <w:b w:val="0"/>
          <w:i w:val="0"/>
          <w:smallCaps w:val="0"/>
          <w:strike w:val="0"/>
          <w:sz w:val="22"/>
          <w:highlight w:val="cyan"/>
          <w:u w:val="single"/>
        </w:rPr>
        <w:t>COVID-19 related R&amp;D have</w:t>
      </w:r>
      <w:r>
        <w:rPr>
          <w:b w:val="0"/>
          <w:i w:val="0"/>
          <w:smallCaps w:val="0"/>
          <w:strike w:val="0"/>
          <w:sz w:val="22"/>
          <w:u w:val="single"/>
        </w:rPr>
        <w:t xml:space="preserve"> on average </w:t>
      </w:r>
      <w:r>
        <w:rPr>
          <w:b w:val="0"/>
          <w:i w:val="0"/>
          <w:smallCaps w:val="0"/>
          <w:strike w:val="0"/>
          <w:sz w:val="22"/>
          <w:highlight w:val="cyan"/>
          <w:u w:val="single"/>
        </w:rPr>
        <w:t>suffered more</w:t>
      </w:r>
      <w:r>
        <w:rPr>
          <w:b w:val="0"/>
          <w:i w:val="0"/>
          <w:smallCaps w:val="0"/>
          <w:strike w:val="0"/>
          <w:sz w:val="14"/>
          <w:u w:val="none"/>
        </w:rPr>
        <w:t xml:space="preserve"> (-73 percent) than the average stock in the U.S. (-5.4 percent) and more than the average SME biotech company not working on COVID-19 related R&amp;D (-55 percent) since February 2021,” he testified. Along with preventing the pursuit of innovative treatments, </w:t>
      </w:r>
      <w:r>
        <w:rPr>
          <w:b w:val="0"/>
          <w:i w:val="0"/>
          <w:smallCaps w:val="0"/>
          <w:strike w:val="0"/>
          <w:sz w:val="22"/>
          <w:u w:val="single"/>
        </w:rPr>
        <w:t xml:space="preserve">the threat of a </w:t>
      </w:r>
      <w:r>
        <w:rPr>
          <w:b w:val="0"/>
          <w:i w:val="0"/>
          <w:smallCaps w:val="0"/>
          <w:strike w:val="0"/>
          <w:sz w:val="22"/>
          <w:highlight w:val="cyan"/>
          <w:u w:val="single"/>
        </w:rPr>
        <w:t>waiver</w:t>
      </w:r>
      <w:r>
        <w:rPr>
          <w:b w:val="0"/>
          <w:i w:val="0"/>
          <w:smallCaps w:val="0"/>
          <w:strike w:val="0"/>
          <w:sz w:val="22"/>
          <w:u w:val="single"/>
        </w:rPr>
        <w:t xml:space="preserve"> also </w:t>
      </w:r>
      <w:r>
        <w:rPr>
          <w:b w:val="0"/>
          <w:i w:val="0"/>
          <w:smallCaps w:val="0"/>
          <w:strike w:val="0"/>
          <w:sz w:val="22"/>
          <w:highlight w:val="cyan"/>
          <w:u w:val="single"/>
        </w:rPr>
        <w:t>harms a vital segment of the U.S. economy</w:t>
      </w:r>
      <w:r>
        <w:rPr>
          <w:b w:val="0"/>
          <w:i w:val="0"/>
          <w:smallCaps w:val="0"/>
          <w:strike w:val="0"/>
          <w:sz w:val="22"/>
          <w:u w:val="single"/>
        </w:rPr>
        <w:t xml:space="preserve">. “The innovative U.S. </w:t>
      </w:r>
      <w:r>
        <w:rPr>
          <w:b w:val="0"/>
          <w:i w:val="0"/>
          <w:smallCaps w:val="0"/>
          <w:strike w:val="0"/>
          <w:sz w:val="22"/>
          <w:highlight w:val="cyan"/>
          <w:u w:val="single"/>
        </w:rPr>
        <w:t>biotech sector”</w:t>
      </w:r>
      <w:r>
        <w:rPr>
          <w:b w:val="0"/>
          <w:i w:val="0"/>
          <w:smallCaps w:val="0"/>
          <w:strike w:val="0"/>
          <w:sz w:val="22"/>
          <w:u w:val="single"/>
        </w:rPr>
        <w:t xml:space="preserve"> directly employs 2.14 </w:t>
      </w:r>
      <w:r>
        <w:rPr>
          <w:b w:val="0"/>
          <w:i w:val="0"/>
          <w:smallCaps w:val="0"/>
          <w:strike w:val="0"/>
          <w:sz w:val="22"/>
          <w:u w:val="single"/>
        </w:rPr>
        <w:t>million, and</w:t>
      </w:r>
      <w:r>
        <w:rPr>
          <w:b w:val="0"/>
          <w:i w:val="0"/>
          <w:smallCaps w:val="0"/>
          <w:strike w:val="0"/>
          <w:sz w:val="22"/>
          <w:u w:val="single"/>
        </w:rPr>
        <w:t xml:space="preserve"> </w:t>
      </w:r>
      <w:r>
        <w:rPr>
          <w:b w:val="0"/>
          <w:i w:val="0"/>
          <w:smallCaps w:val="0"/>
          <w:strike w:val="0"/>
          <w:sz w:val="22"/>
          <w:highlight w:val="cyan"/>
          <w:u w:val="single"/>
        </w:rPr>
        <w:t>contributes 10.3 million additional jobs</w:t>
      </w:r>
      <w:r>
        <w:rPr>
          <w:b w:val="0"/>
          <w:i w:val="0"/>
          <w:smallCaps w:val="0"/>
          <w:strike w:val="0"/>
          <w:sz w:val="22"/>
          <w:u w:val="single"/>
        </w:rPr>
        <w:t>.</w:t>
      </w:r>
      <w:r>
        <w:rPr>
          <w:b w:val="0"/>
          <w:i w:val="0"/>
          <w:smallCaps w:val="0"/>
          <w:strike w:val="0"/>
          <w:sz w:val="14"/>
          <w:u w:val="none"/>
        </w:rPr>
        <w:t xml:space="preserve"> It has a $2.9 trillion impact on the U.S. economy, Sullivan said. “Reduced investment, brought on by increased risk to underlying IP assets, will affect research and manufacturing jobs in the United States and </w:t>
      </w:r>
      <w:r>
        <w:rPr>
          <w:b w:val="0"/>
          <w:i w:val="0"/>
          <w:smallCaps w:val="0"/>
          <w:strike w:val="0"/>
          <w:sz w:val="22"/>
          <w:u w:val="single"/>
        </w:rPr>
        <w:t>undermine our ability to harness the innovative potential of the U.S. private sector to timely and robustly respond to future global public health challenges.” Congress members concur “Unbridled enthusiasm as we have seen with the TRIPS waiver leads to unbridled disaster,”</w:t>
      </w:r>
      <w:r>
        <w:rPr>
          <w:b w:val="0"/>
          <w:i w:val="0"/>
          <w:smallCaps w:val="0"/>
          <w:strike w:val="0"/>
          <w:sz w:val="14"/>
          <w:u w:val="none"/>
        </w:rPr>
        <w:t xml:space="preserve"> said Rep. Greg Murphy, M.D. (R-NC</w:t>
      </w:r>
      <w:r>
        <w:rPr>
          <w:b w:val="0"/>
          <w:i w:val="0"/>
          <w:smallCaps w:val="0"/>
          <w:strike w:val="0"/>
          <w:sz w:val="22"/>
          <w:u w:val="single"/>
        </w:rPr>
        <w:t xml:space="preserve">). “I </w:t>
      </w:r>
      <w:r>
        <w:rPr>
          <w:b w:val="0"/>
          <w:i w:val="0"/>
          <w:smallCaps w:val="0"/>
          <w:strike w:val="0"/>
          <w:sz w:val="22"/>
          <w:highlight w:val="cyan"/>
          <w:u w:val="single"/>
        </w:rPr>
        <w:t>can’t think of anything more destructive than the TRIPS waiver for</w:t>
      </w:r>
      <w:r>
        <w:rPr>
          <w:b w:val="0"/>
          <w:i w:val="0"/>
          <w:smallCaps w:val="0"/>
          <w:strike w:val="0"/>
          <w:sz w:val="22"/>
          <w:u w:val="single"/>
        </w:rPr>
        <w:t xml:space="preserve"> American </w:t>
      </w:r>
      <w:r>
        <w:rPr>
          <w:b w:val="0"/>
          <w:i w:val="0"/>
          <w:smallCaps w:val="0"/>
          <w:strike w:val="0"/>
          <w:sz w:val="22"/>
          <w:highlight w:val="cyan"/>
          <w:u w:val="single"/>
        </w:rPr>
        <w:t>innovation.</w:t>
      </w:r>
      <w:r>
        <w:rPr>
          <w:b w:val="0"/>
          <w:i w:val="0"/>
          <w:smallCaps w:val="0"/>
          <w:strike w:val="0"/>
          <w:sz w:val="14"/>
          <w:u w:val="none"/>
        </w:rPr>
        <w:t>” He added that weakening IP rights is not only harmful to business. “It is an absolute national security issue.” Rep. Brad Schneider (D-IL) credited strong IP protections with enabling the United States to lead in the fight against COVID-19. “I’m proud of the fact that as the world looks for inoculations for vaccines for COVID, it’s the U.S. who led that way. And as the world looks for treatments, it is the U.S. that continues to lead the way,” he said. “It’s our intellectual property system.” “</w:t>
      </w:r>
      <w:r>
        <w:rPr>
          <w:b w:val="0"/>
          <w:i w:val="0"/>
          <w:smallCaps w:val="0"/>
          <w:strike w:val="0"/>
          <w:sz w:val="22"/>
          <w:u w:val="single"/>
        </w:rPr>
        <w:t xml:space="preserve">Recent independent </w:t>
      </w:r>
      <w:r>
        <w:rPr>
          <w:b w:val="0"/>
          <w:i w:val="0"/>
          <w:smallCaps w:val="0"/>
          <w:strike w:val="0"/>
          <w:sz w:val="22"/>
          <w:highlight w:val="cyan"/>
          <w:u w:val="single"/>
        </w:rPr>
        <w:t>analysis</w:t>
      </w:r>
      <w:r>
        <w:rPr>
          <w:b w:val="0"/>
          <w:i w:val="0"/>
          <w:smallCaps w:val="0"/>
          <w:strike w:val="0"/>
          <w:sz w:val="22"/>
          <w:u w:val="single"/>
        </w:rPr>
        <w:t xml:space="preserve"> by the International Trade Commission (ITC) </w:t>
      </w:r>
      <w:r>
        <w:rPr>
          <w:b w:val="0"/>
          <w:i w:val="0"/>
          <w:smallCaps w:val="0"/>
          <w:strike w:val="0"/>
          <w:sz w:val="22"/>
          <w:highlight w:val="cyan"/>
          <w:u w:val="single"/>
        </w:rPr>
        <w:t>found that IP is not a barrier</w:t>
      </w:r>
      <w:r>
        <w:rPr>
          <w:b w:val="0"/>
          <w:i w:val="0"/>
          <w:smallCaps w:val="0"/>
          <w:strike w:val="0"/>
          <w:sz w:val="22"/>
          <w:u w:val="single"/>
        </w:rPr>
        <w:t xml:space="preserve"> to access </w:t>
      </w:r>
      <w:r>
        <w:rPr>
          <w:b w:val="0"/>
          <w:i w:val="0"/>
          <w:smallCaps w:val="0"/>
          <w:strike w:val="0"/>
          <w:sz w:val="22"/>
          <w:highlight w:val="cyan"/>
          <w:u w:val="single"/>
        </w:rPr>
        <w:t>for COVID-19 treatments</w:t>
      </w:r>
      <w:r>
        <w:rPr>
          <w:b w:val="0"/>
          <w:i w:val="0"/>
          <w:smallCaps w:val="0"/>
          <w:strike w:val="0"/>
          <w:sz w:val="22"/>
          <w:u w:val="single"/>
        </w:rPr>
        <w:t>,”</w:t>
      </w:r>
      <w:r>
        <w:rPr>
          <w:b w:val="0"/>
          <w:i w:val="0"/>
          <w:smallCaps w:val="0"/>
          <w:strike w:val="0"/>
          <w:sz w:val="14"/>
          <w:u w:val="none"/>
        </w:rPr>
        <w:t xml:space="preserve"> said Chair Smith, referring to a report by the USITC. Sullivan agreed. “With news of the WHO declaring the end of the COVID-19 public health emergency on May 5, 2023, and with global supply of therapeutics far exceeding demand, a waiver is wholly unnecessary,” said Sullivan. It’s obvious the proposed waiver is not based on public health concerns, he added. “Rather</w:t>
      </w:r>
      <w:r>
        <w:rPr>
          <w:b w:val="0"/>
          <w:i w:val="0"/>
          <w:smallCaps w:val="0"/>
          <w:strike w:val="0"/>
          <w:sz w:val="22"/>
          <w:u w:val="single"/>
        </w:rPr>
        <w:t xml:space="preserve">, the debate suggests that </w:t>
      </w:r>
      <w:r>
        <w:rPr>
          <w:b w:val="0"/>
          <w:i w:val="0"/>
          <w:smallCaps w:val="0"/>
          <w:strike w:val="0"/>
          <w:sz w:val="22"/>
          <w:highlight w:val="cyan"/>
          <w:u w:val="single"/>
        </w:rPr>
        <w:t>proponents of the waiver are keen on</w:t>
      </w:r>
      <w:r>
        <w:rPr>
          <w:b w:val="0"/>
          <w:i w:val="0"/>
          <w:smallCaps w:val="0"/>
          <w:strike w:val="0"/>
          <w:sz w:val="22"/>
          <w:u w:val="single"/>
        </w:rPr>
        <w:t xml:space="preserve"> leveraging the COVID pandemic to achieve a goal that has been decades in the making—the radical </w:t>
      </w:r>
      <w:r>
        <w:rPr>
          <w:b w:val="0"/>
          <w:i w:val="0"/>
          <w:smallCaps w:val="0"/>
          <w:strike w:val="0"/>
          <w:sz w:val="22"/>
          <w:highlight w:val="cyan"/>
          <w:u w:val="single"/>
        </w:rPr>
        <w:t>undermining</w:t>
      </w:r>
      <w:r>
        <w:rPr>
          <w:b w:val="0"/>
          <w:i w:val="0"/>
          <w:smallCaps w:val="0"/>
          <w:strike w:val="0"/>
          <w:sz w:val="22"/>
          <w:u w:val="single"/>
        </w:rPr>
        <w:t xml:space="preserve"> of </w:t>
      </w:r>
      <w:r>
        <w:rPr>
          <w:b w:val="0"/>
          <w:i w:val="0"/>
          <w:smallCaps w:val="0"/>
          <w:strike w:val="0"/>
          <w:sz w:val="22"/>
          <w:highlight w:val="cyan"/>
          <w:u w:val="single"/>
        </w:rPr>
        <w:t>the</w:t>
      </w:r>
      <w:r>
        <w:rPr>
          <w:b w:val="0"/>
          <w:i w:val="0"/>
          <w:smallCaps w:val="0"/>
          <w:strike w:val="0"/>
          <w:sz w:val="22"/>
          <w:u w:val="single"/>
        </w:rPr>
        <w:t xml:space="preserve"> existing </w:t>
      </w:r>
      <w:r>
        <w:rPr>
          <w:b w:val="0"/>
          <w:i w:val="0"/>
          <w:smallCaps w:val="0"/>
          <w:strike w:val="0"/>
          <w:sz w:val="22"/>
          <w:highlight w:val="cyan"/>
          <w:u w:val="single"/>
        </w:rPr>
        <w:t>global IP rights system.”</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