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We affirm the 1AC minus their call for the ballot.</w:t>
      </w:r>
    </w:p>
    <w:p>
      <w:pPr>
        <w:spacing w:after="80"/>
      </w:pPr>
      <w:r>
        <w:rPr>
          <w:b/>
          <w:i w:val="0"/>
          <w:smallCaps w:val="0"/>
          <w:strike w:val="0"/>
          <w:sz w:val="28"/>
          <w:u w:val="none"/>
        </w:rPr>
        <w:t xml:space="preserve">Phillips 99 </w:t>
      </w:r>
      <w:r>
        <w:rPr>
          <w:b w:val="0"/>
          <w:i w:val="0"/>
          <w:smallCaps w:val="0"/>
          <w:strike w:val="0"/>
          <w:sz w:val="16"/>
          <w:u w:val="none"/>
        </w:rPr>
        <w:t>– Dr. Kendall R. Phillips, Professor of Communication at Central Missouri State University, PhD in Speech Communication from Pennsylvania State University, MA in Speech Communication from Central Missouri State University, BS in Psychology and Sociology from Southwest Baptist University, “Rhetoric, Resistance, and Criticism: A Response to Sloop and Ono”, Philosophy &amp; Rhetoric, Volume 32, Number 1, p. 96-101</w:t>
      </w:r>
    </w:p>
    <w:p>
      <w:pPr>
        <w:spacing w:after="60"/>
      </w:pPr>
      <w:r>
        <w:rPr>
          <w:b w:val="0"/>
          <w:i w:val="0"/>
          <w:smallCaps w:val="0"/>
          <w:strike w:val="0"/>
          <w:sz w:val="22"/>
          <w:u w:val="single"/>
        </w:rPr>
        <w:t xml:space="preserve">My </w:t>
      </w:r>
      <w:r>
        <w:rPr>
          <w:b w:val="0"/>
          <w:i w:val="0"/>
          <w:smallCaps w:val="0"/>
          <w:strike w:val="0"/>
          <w:sz w:val="22"/>
          <w:highlight w:val="green"/>
          <w:u w:val="single"/>
        </w:rPr>
        <w:t>concern</w:t>
      </w:r>
      <w:r>
        <w:rPr>
          <w:b w:val="0"/>
          <w:i w:val="0"/>
          <w:smallCaps w:val="0"/>
          <w:strike w:val="0"/>
          <w:sz w:val="16"/>
          <w:u w:val="none"/>
        </w:rPr>
        <w:t xml:space="preserve"> with this movement </w:t>
      </w:r>
      <w:r>
        <w:rPr>
          <w:b w:val="0"/>
          <w:i w:val="0"/>
          <w:smallCaps w:val="0"/>
          <w:strike w:val="0"/>
          <w:sz w:val="22"/>
          <w:highlight w:val="green"/>
          <w:u w:val="single"/>
        </w:rPr>
        <w:t>centers around</w:t>
      </w:r>
      <w:r>
        <w:rPr>
          <w:b w:val="0"/>
          <w:i w:val="0"/>
          <w:smallCaps w:val="0"/>
          <w:strike w:val="0"/>
          <w:sz w:val="22"/>
          <w:u w:val="single"/>
        </w:rPr>
        <w:t xml:space="preserve"> an issue that</w:t>
      </w:r>
      <w:r>
        <w:rPr>
          <w:b w:val="0"/>
          <w:i w:val="0"/>
          <w:smallCaps w:val="0"/>
          <w:strike w:val="0"/>
          <w:sz w:val="16"/>
          <w:u w:val="none"/>
        </w:rPr>
        <w:t xml:space="preserve"> Sloop and Ono </w:t>
      </w:r>
      <w:r>
        <w:rPr>
          <w:b w:val="0"/>
          <w:i w:val="0"/>
          <w:smallCaps w:val="0"/>
          <w:strike w:val="0"/>
          <w:sz w:val="22"/>
          <w:u w:val="single"/>
        </w:rPr>
        <w:t xml:space="preserve">seem to take as a given, namely, </w:t>
      </w:r>
      <w:r>
        <w:rPr>
          <w:b w:val="0"/>
          <w:i w:val="0"/>
          <w:smallCaps w:val="0"/>
          <w:strike w:val="0"/>
          <w:sz w:val="22"/>
          <w:highlight w:val="green"/>
          <w:u w:val="single"/>
        </w:rPr>
        <w:t xml:space="preserve">the </w:t>
      </w:r>
      <w:r>
        <w:rPr>
          <w:b/>
          <w:i w:val="0"/>
          <w:smallCaps w:val="0"/>
          <w:strike w:val="0"/>
          <w:sz w:val="24"/>
          <w:highlight w:val="green"/>
          <w:u w:val="single"/>
        </w:rPr>
        <w:t>role of the critic</w:t>
      </w:r>
      <w:r>
        <w:rPr>
          <w:b w:val="0"/>
          <w:i w:val="0"/>
          <w:smallCaps w:val="0"/>
          <w:strike w:val="0"/>
          <w:sz w:val="16"/>
          <w:u w:val="none"/>
        </w:rPr>
        <w:t xml:space="preserve">. On one hand, calling for the systematic investigation of existing marginalized discourses is a natural extension both of critical rhetoric (see McKerrow 1989, 1991) and of the general ideological turn in criticism (see Wander 1983). On the other hand, </w:t>
      </w:r>
      <w:r>
        <w:rPr>
          <w:b w:val="0"/>
          <w:i w:val="0"/>
          <w:smallCaps w:val="0"/>
          <w:strike w:val="0"/>
          <w:sz w:val="22"/>
          <w:u w:val="single"/>
        </w:rPr>
        <w:t>the ease of transition from criticism in the service of resistance to criticism of resistance may obscure the need to address some fundamental issues regarding the general function of rhetorical criticism in an uncertain and contentious world</w:t>
      </w:r>
      <w:r>
        <w:rPr>
          <w:b w:val="0"/>
          <w:i w:val="0"/>
          <w:smallCaps w:val="0"/>
          <w:strike w:val="0"/>
          <w:sz w:val="16"/>
          <w:u w:val="none"/>
        </w:rPr>
        <w:t xml:space="preserve">. Beyond </w:t>
      </w:r>
      <w:r>
        <w:rPr>
          <w:b w:val="0"/>
          <w:i w:val="0"/>
          <w:smallCaps w:val="0"/>
          <w:strike w:val="0"/>
          <w:sz w:val="22"/>
          <w:u w:val="single"/>
        </w:rPr>
        <w:t>licensing the critic to engage in political struggle</w:t>
      </w:r>
      <w:r>
        <w:rPr>
          <w:b w:val="0"/>
          <w:i w:val="0"/>
          <w:smallCaps w:val="0"/>
          <w:strike w:val="0"/>
          <w:sz w:val="16"/>
          <w:u w:val="none"/>
        </w:rPr>
        <w:t xml:space="preserve">, Sloop and Ono advocate the pursuit of covert resistant discourses. Such a move not </w:t>
      </w:r>
      <w:r>
        <w:rPr>
          <w:b w:val="0"/>
          <w:i w:val="0"/>
          <w:smallCaps w:val="0"/>
          <w:strike w:val="0"/>
          <w:sz w:val="22"/>
          <w:u w:val="single"/>
        </w:rPr>
        <w:t xml:space="preserve">only stretches our understanding of rhetoric and criticism, but also alters significantly the relationship between critic and out- law. Critical interrogation of dominant discursive practices in the service of political/cultural reform is supplanted in favor of </w:t>
      </w:r>
      <w:r>
        <w:rPr>
          <w:b w:val="0"/>
          <w:i w:val="0"/>
          <w:smallCaps w:val="0"/>
          <w:strike w:val="0"/>
          <w:sz w:val="22"/>
          <w:highlight w:val="green"/>
          <w:u w:val="single"/>
        </w:rPr>
        <w:t>positioning</w:t>
      </w:r>
      <w:r>
        <w:rPr>
          <w:b w:val="0"/>
          <w:i w:val="0"/>
          <w:smallCaps w:val="0"/>
          <w:strike w:val="0"/>
          <w:sz w:val="22"/>
          <w:u w:val="single"/>
        </w:rPr>
        <w:t xml:space="preserve"> covert out- law </w:t>
      </w:r>
      <w:r>
        <w:rPr>
          <w:b w:val="0"/>
          <w:i w:val="0"/>
          <w:smallCaps w:val="0"/>
          <w:strike w:val="0"/>
          <w:sz w:val="22"/>
          <w:highlight w:val="green"/>
          <w:u w:val="single"/>
        </w:rPr>
        <w:t xml:space="preserve">communities as </w:t>
      </w:r>
      <w:r>
        <w:rPr>
          <w:b/>
          <w:i w:val="0"/>
          <w:smallCaps w:val="0"/>
          <w:strike w:val="0"/>
          <w:sz w:val="24"/>
          <w:highlight w:val="green"/>
          <w:u w:val="single"/>
        </w:rPr>
        <w:t>objects of investigation</w:t>
      </w:r>
      <w:r>
        <w:rPr>
          <w:b w:val="0"/>
          <w:i w:val="0"/>
          <w:smallCaps w:val="0"/>
          <w:strike w:val="0"/>
          <w:sz w:val="22"/>
          <w:u w:val="single"/>
        </w:rPr>
        <w:t xml:space="preserve">. Invited to seek out subversive discourses, </w:t>
      </w:r>
      <w:r>
        <w:rPr>
          <w:b/>
          <w:i w:val="0"/>
          <w:smallCaps w:val="0"/>
          <w:strike w:val="0"/>
          <w:sz w:val="24"/>
          <w:highlight w:val="green"/>
          <w:u w:val="single"/>
        </w:rPr>
        <w:t>the critic</w:t>
      </w:r>
      <w:r>
        <w:rPr>
          <w:b w:val="0"/>
          <w:i w:val="0"/>
          <w:smallCaps w:val="0"/>
          <w:strike w:val="0"/>
          <w:sz w:val="22"/>
          <w:highlight w:val="green"/>
          <w:u w:val="single"/>
        </w:rPr>
        <w:t xml:space="preserve"> is</w:t>
      </w:r>
      <w:r>
        <w:rPr>
          <w:b w:val="0"/>
          <w:i w:val="0"/>
          <w:smallCaps w:val="0"/>
          <w:strike w:val="0"/>
          <w:sz w:val="22"/>
          <w:u w:val="single"/>
        </w:rPr>
        <w:t xml:space="preserve"> positioned as </w:t>
      </w:r>
      <w:r>
        <w:rPr>
          <w:b w:val="0"/>
          <w:i w:val="0"/>
          <w:smallCaps w:val="0"/>
          <w:strike w:val="0"/>
          <w:sz w:val="22"/>
          <w:highlight w:val="green"/>
          <w:u w:val="single"/>
        </w:rPr>
        <w:t xml:space="preserve">the </w:t>
      </w:r>
      <w:r>
        <w:rPr>
          <w:b/>
          <w:i w:val="0"/>
          <w:smallCaps w:val="0"/>
          <w:strike w:val="0"/>
          <w:sz w:val="24"/>
          <w:highlight w:val="green"/>
          <w:u w:val="single"/>
        </w:rPr>
        <w:t>active agent of change</w:t>
      </w:r>
      <w:r>
        <w:rPr>
          <w:b w:val="0"/>
          <w:i w:val="0"/>
          <w:smallCaps w:val="0"/>
          <w:strike w:val="0"/>
          <w:sz w:val="22"/>
          <w:highlight w:val="green"/>
          <w:u w:val="single"/>
        </w:rPr>
        <w:t xml:space="preserve"> and</w:t>
      </w:r>
      <w:r>
        <w:rPr>
          <w:b w:val="0"/>
          <w:i w:val="0"/>
          <w:smallCaps w:val="0"/>
          <w:strike w:val="0"/>
          <w:sz w:val="22"/>
          <w:u w:val="single"/>
        </w:rPr>
        <w:t xml:space="preserve"> the out-law </w:t>
      </w:r>
      <w:r>
        <w:rPr>
          <w:b w:val="0"/>
          <w:i w:val="0"/>
          <w:smallCaps w:val="0"/>
          <w:strike w:val="0"/>
          <w:sz w:val="22"/>
          <w:highlight w:val="green"/>
          <w:u w:val="single"/>
        </w:rPr>
        <w:t>discourse becomes</w:t>
      </w:r>
      <w:r>
        <w:rPr>
          <w:b w:val="0"/>
          <w:i w:val="0"/>
          <w:smallCaps w:val="0"/>
          <w:strike w:val="0"/>
          <w:sz w:val="22"/>
          <w:u w:val="single"/>
        </w:rPr>
        <w:t xml:space="preserve"> </w:t>
      </w:r>
      <w:r>
        <w:rPr>
          <w:b/>
          <w:i w:val="0"/>
          <w:smallCaps w:val="0"/>
          <w:strike w:val="0"/>
          <w:sz w:val="24"/>
          <w:u w:val="single"/>
        </w:rPr>
        <w:t xml:space="preserve">merely </w:t>
      </w:r>
      <w:r>
        <w:rPr>
          <w:b/>
          <w:i w:val="0"/>
          <w:smallCaps w:val="0"/>
          <w:strike w:val="0"/>
          <w:sz w:val="24"/>
          <w:highlight w:val="green"/>
          <w:u w:val="single"/>
        </w:rPr>
        <w:t>instrumental</w:t>
      </w:r>
      <w:r>
        <w:rPr>
          <w:b w:val="0"/>
          <w:i w:val="0"/>
          <w:smallCaps w:val="0"/>
          <w:strike w:val="0"/>
          <w:sz w:val="22"/>
          <w:u w:val="single"/>
        </w:rPr>
        <w:t xml:space="preserve">. Rather than academic criticism acting in service of everyday acts of resistance, everyday acts of resistance are put into the service of academic criticism. </w:t>
      </w:r>
      <w:r>
        <w:rPr>
          <w:b w:val="0"/>
          <w:i w:val="0"/>
          <w:smallCaps w:val="0"/>
          <w:strike w:val="0"/>
          <w:sz w:val="16"/>
          <w:u w:val="none"/>
        </w:rPr>
        <w:t xml:space="preserve">Rhetorical resistance That we are "caught within conflicting logics of justice that are culturally struggled over" (Sloop and Ono 1997, 50) and that rhetoric is employed in these struggles seems an uncontroversial statement. Despite the theoretical miasma surrounding judgment, Sloop and Ono accurately note, the material process of rendering judgments (and of disputing the logics of litigation) continues in the world of actually practiced discourse. In the materially contested world, rhetoric is utilized both by those seeking to secure the grounds of dominant judgment and by those seeking to undermine or supplant dominant cultural logics with some out-law notion of justice. The distinction between these two cultural groups, "in-law" and out- law, however, deserves some consideration prior to any discussion of the role of the critic as implied in the out-law discourse project. The discourse of the dominant or those within the bounds of superordinate logics of litigation is reminiscent of Michel De Certeau's (1984) strategic discourse. For De Certeau, strategies are utilized by those who have authority by virtue of their proper position. Strategies exploit the institutionally guaranteed background consensus by which power relations (and litigations) are maintained and advanced. In contrast, tactics are utilized by those having no proper place of authority within the discursive economy who must seek opportunities whereby the discourse of the dominant might be undermined and contested. To extend Sloop and Ono's definition, out-law discourses are those that can (and, by their analysis, do) take advantage of situations (e.g., race riots) to disrupt the regularity of dominant cultural groups. The ongoing struggle between strategically instituted cultural dominants and the "out-law always lurk[ing] in the distance" (66) is acknowledged, even celebrated, by Sloop and Ono. What their acknowledgment fails to provide, however, is a clear need for critical intervention. Indeed, quite the reverse is presented: It is the critic (particularly the left-leaning critic) who needs out-law discourse. While the struggles over justice, equality, and freedom have gone on, the left-leaning critics are those who have theoretically excluded themselves from the disputes. The study of out-law dis- courses, then, provides a means to reinvigorate the intellectual and re-institute (academic) leftist thinking into popular political struggles (53-54). Thus, Sloop and Ono's project incorporates three types of rhetoric: the rhetoric of the in-law, presumably the traditional object of critical attention; the rhetoric of the out-law, the study of which may transform our understanding of judgment as well as reinvigorate leftist democratic critiques; and the rhetoric of the critics who, having lost their political po- tency, can exploit the discourse of the out-law to promote ideological struggles. It is to this critical rhetoric that I now turn. Resistance criticism Sloop and Ono (1997) clearly state the relationship they envision between the rhetorical critic and out-law discourse: "Ultimately, we will argue that the role of critical rhetoricians is to produce 'materialist conceptions of judgment,' using out-law judgments to disrupt dominant logics of judgment" (54; emphasis added). Here the critic seeks out vernacular discourse (60), focuses on the methods and values embodied in these communities (62), listens to and evaluates the out-law community (62-63), and chooses appropriate discourses for the purpose of disrupting dominant practices (63). Essentially, it is the critic who seeks out marginalized discourses and returns them to the center for the purpose of provoking dominant cultural groups (63). Despite acknowledging the efficacy of out-law discourses, Sloop and Ono assume that the critiques generated and presented by the out-law community have only minimal effect. The irony, and indeed arrogance, of this assumption is evident when they claim: "There are cases, however, when, without the prompting of academic critics, out-law discourses serve local purposes at times and at others resonate within dominant discourses, disrupting sedimented ways of thinking, transforming dominant forms of judgment" (60; emphasis added). Sloop and Ono seem to suggest that such locally generated critiques are the exception, whereas the political efficacy of the academic critic is the rule. This seems an odd claim, given that the justification for their out-law discourse project is the lack of politically viable academic critique and the perceived potency of out-law conceptions of </w:t>
      </w:r>
      <w:r>
        <w:rPr>
          <w:b w:val="0"/>
          <w:i w:val="0"/>
          <w:smallCaps w:val="0"/>
          <w:strike w:val="0"/>
          <w:sz w:val="16"/>
          <w:u w:val="none"/>
        </w:rPr>
        <w:t xml:space="preserve">judgment. </w:t>
      </w:r>
      <w:r>
        <w:rPr>
          <w:b w:val="0"/>
          <w:i w:val="0"/>
          <w:smallCaps w:val="0"/>
          <w:strike w:val="0"/>
          <w:sz w:val="22"/>
          <w:u w:val="single"/>
        </w:rPr>
        <w:t xml:space="preserve">Their suggestion that out-law communities are in need of the academic critic </w:t>
      </w:r>
      <w:r>
        <w:rPr>
          <w:b/>
          <w:i w:val="0"/>
          <w:smallCaps w:val="0"/>
          <w:strike w:val="0"/>
          <w:sz w:val="24"/>
          <w:u w:val="single"/>
        </w:rPr>
        <w:t>contradicts</w:t>
      </w:r>
      <w:r>
        <w:rPr>
          <w:b w:val="0"/>
          <w:i w:val="0"/>
          <w:smallCaps w:val="0"/>
          <w:strike w:val="0"/>
          <w:sz w:val="16"/>
          <w:u w:val="none"/>
        </w:rPr>
        <w:t xml:space="preserve"> not only </w:t>
      </w:r>
      <w:r>
        <w:rPr>
          <w:b w:val="0"/>
          <w:i w:val="0"/>
          <w:smallCaps w:val="0"/>
          <w:strike w:val="0"/>
          <w:sz w:val="22"/>
          <w:u w:val="single"/>
        </w:rPr>
        <w:t>the already disruptive nature of existing out-law discourses</w:t>
      </w:r>
      <w:r>
        <w:rPr>
          <w:b w:val="0"/>
          <w:i w:val="0"/>
          <w:smallCaps w:val="0"/>
          <w:strike w:val="0"/>
          <w:sz w:val="16"/>
          <w:u w:val="none"/>
        </w:rPr>
        <w:t xml:space="preserve"> (the grounds for using out-law discourse), but also the impotence of contemporary critical discourse (the warrant for studying out-law discourse). By this I do not mean that the critiques and theories generated by academically instituted intellectuals have not been incorporated into subversive discourses. Just as out-law discourses inevitably mount critiques of dominant logics, so, too, the perspectives on rhetoric and criticism generated by academics are used in resistance movements. Feminist critiques of patriarchy, queer theories of homophobia, postcolonial interrogations of race have found their way into the service of resistant groups. The key distinction I wish to make is that the existence of criticism (academic or self-generated) in resistance does not necessitate Sloop and Ono's move to a criticism of resistance. What </w:t>
      </w:r>
      <w:r>
        <w:rPr>
          <w:b w:val="0"/>
          <w:i w:val="0"/>
          <w:smallCaps w:val="0"/>
          <w:strike w:val="0"/>
          <w:sz w:val="22"/>
          <w:u w:val="single"/>
        </w:rPr>
        <w:t xml:space="preserve">Sloop and </w:t>
      </w:r>
      <w:r>
        <w:rPr>
          <w:b w:val="0"/>
          <w:i w:val="0"/>
          <w:smallCaps w:val="0"/>
          <w:strike w:val="0"/>
          <w:sz w:val="22"/>
          <w:highlight w:val="green"/>
          <w:u w:val="single"/>
        </w:rPr>
        <w:t>Ono fail to offer</w:t>
      </w:r>
      <w:r>
        <w:rPr>
          <w:b w:val="0"/>
          <w:i w:val="0"/>
          <w:smallCaps w:val="0"/>
          <w:strike w:val="0"/>
          <w:sz w:val="16"/>
          <w:u w:val="none"/>
        </w:rPr>
        <w:t xml:space="preserve"> is </w:t>
      </w:r>
      <w:r>
        <w:rPr>
          <w:b w:val="0"/>
          <w:i w:val="0"/>
          <w:smallCaps w:val="0"/>
          <w:strike w:val="0"/>
          <w:sz w:val="22"/>
          <w:highlight w:val="green"/>
          <w:u w:val="single"/>
        </w:rPr>
        <w:t>an adequate argument for "</w:t>
      </w:r>
      <w:r>
        <w:rPr>
          <w:b/>
          <w:i w:val="0"/>
          <w:smallCaps w:val="0"/>
          <w:strike w:val="0"/>
          <w:sz w:val="24"/>
          <w:highlight w:val="green"/>
          <w:u w:val="single"/>
        </w:rPr>
        <w:t>taking</w:t>
      </w:r>
      <w:r>
        <w:rPr>
          <w:b/>
          <w:i w:val="0"/>
          <w:smallCaps w:val="0"/>
          <w:strike w:val="0"/>
          <w:sz w:val="24"/>
          <w:u w:val="single"/>
        </w:rPr>
        <w:t xml:space="preserve"> public </w:t>
      </w:r>
      <w:r>
        <w:rPr>
          <w:b/>
          <w:i w:val="0"/>
          <w:smallCaps w:val="0"/>
          <w:strike w:val="0"/>
          <w:sz w:val="24"/>
          <w:highlight w:val="green"/>
          <w:u w:val="single"/>
        </w:rPr>
        <w:t>speaking out of the streets</w:t>
      </w:r>
      <w:r>
        <w:rPr>
          <w:b w:val="0"/>
          <w:i w:val="0"/>
          <w:smallCaps w:val="0"/>
          <w:strike w:val="0"/>
          <w:sz w:val="22"/>
          <w:highlight w:val="green"/>
          <w:u w:val="single"/>
        </w:rPr>
        <w:t xml:space="preserve"> and </w:t>
      </w:r>
      <w:r>
        <w:rPr>
          <w:b/>
          <w:i w:val="0"/>
          <w:smallCaps w:val="0"/>
          <w:strike w:val="0"/>
          <w:sz w:val="24"/>
          <w:highlight w:val="green"/>
          <w:u w:val="single"/>
        </w:rPr>
        <w:t>studying it in the classroom</w:t>
      </w:r>
      <w:r>
        <w:rPr>
          <w:b w:val="0"/>
          <w:i w:val="0"/>
          <w:smallCaps w:val="0"/>
          <w:strike w:val="0"/>
          <w:sz w:val="22"/>
          <w:u w:val="single"/>
        </w:rPr>
        <w:t xml:space="preserve">, for </w:t>
      </w:r>
      <w:r>
        <w:rPr>
          <w:b w:val="0"/>
          <w:i w:val="0"/>
          <w:smallCaps w:val="0"/>
          <w:strike w:val="0"/>
          <w:sz w:val="22"/>
          <w:highlight w:val="green"/>
          <w:u w:val="single"/>
        </w:rPr>
        <w:t>treating it less as</w:t>
      </w:r>
      <w:r>
        <w:rPr>
          <w:b w:val="0"/>
          <w:i w:val="0"/>
          <w:smallCaps w:val="0"/>
          <w:strike w:val="0"/>
          <w:sz w:val="22"/>
          <w:u w:val="single"/>
        </w:rPr>
        <w:t xml:space="preserve"> an </w:t>
      </w:r>
      <w:r>
        <w:rPr>
          <w:b/>
          <w:i w:val="0"/>
          <w:smallCaps w:val="0"/>
          <w:strike w:val="0"/>
          <w:sz w:val="24"/>
          <w:u w:val="single"/>
        </w:rPr>
        <w:t xml:space="preserve">expression of </w:t>
      </w:r>
      <w:r>
        <w:rPr>
          <w:b/>
          <w:i w:val="0"/>
          <w:smallCaps w:val="0"/>
          <w:strike w:val="0"/>
          <w:sz w:val="24"/>
          <w:highlight w:val="green"/>
          <w:u w:val="single"/>
        </w:rPr>
        <w:t>protest</w:t>
      </w:r>
      <w:r>
        <w:rPr>
          <w:b w:val="0"/>
          <w:i w:val="0"/>
          <w:smallCaps w:val="0"/>
          <w:strike w:val="0"/>
          <w:sz w:val="22"/>
          <w:highlight w:val="green"/>
          <w:u w:val="single"/>
        </w:rPr>
        <w:t>"</w:t>
      </w:r>
      <w:r>
        <w:rPr>
          <w:b w:val="0"/>
          <w:i w:val="0"/>
          <w:smallCaps w:val="0"/>
          <w:strike w:val="0"/>
          <w:sz w:val="16"/>
          <w:u w:val="none"/>
        </w:rPr>
        <w:t xml:space="preserve"> (Wander 1983, 3) </w:t>
      </w:r>
      <w:r>
        <w:rPr>
          <w:b w:val="0"/>
          <w:i w:val="0"/>
          <w:smallCaps w:val="0"/>
          <w:strike w:val="0"/>
          <w:sz w:val="22"/>
          <w:highlight w:val="green"/>
          <w:u w:val="single"/>
        </w:rPr>
        <w:t>and</w:t>
      </w:r>
      <w:r>
        <w:rPr>
          <w:b w:val="0"/>
          <w:i w:val="0"/>
          <w:smallCaps w:val="0"/>
          <w:strike w:val="0"/>
          <w:sz w:val="22"/>
          <w:u w:val="single"/>
        </w:rPr>
        <w:t xml:space="preserve"> more </w:t>
      </w:r>
      <w:r>
        <w:rPr>
          <w:b w:val="0"/>
          <w:i w:val="0"/>
          <w:smallCaps w:val="0"/>
          <w:strike w:val="0"/>
          <w:sz w:val="22"/>
          <w:highlight w:val="green"/>
          <w:u w:val="single"/>
        </w:rPr>
        <w:t xml:space="preserve">as an </w:t>
      </w:r>
      <w:r>
        <w:rPr>
          <w:b/>
          <w:i w:val="0"/>
          <w:smallCaps w:val="0"/>
          <w:strike w:val="0"/>
          <w:sz w:val="24"/>
          <w:highlight w:val="green"/>
          <w:u w:val="single"/>
        </w:rPr>
        <w:t>object for analysis</w:t>
      </w:r>
      <w:r>
        <w:rPr>
          <w:b w:val="0"/>
          <w:i w:val="0"/>
          <w:smallCaps w:val="0"/>
          <w:strike w:val="0"/>
          <w:sz w:val="24"/>
          <w:u w:val="single"/>
        </w:rPr>
        <w:t xml:space="preserve"> </w:t>
      </w:r>
      <w:r>
        <w:rPr>
          <w:b w:val="0"/>
          <w:i w:val="0"/>
          <w:smallCaps w:val="0"/>
          <w:strike w:val="0"/>
          <w:sz w:val="22"/>
          <w:u w:val="single"/>
        </w:rPr>
        <w:t xml:space="preserve">and </w:t>
      </w:r>
      <w:r>
        <w:rPr>
          <w:b/>
          <w:i w:val="0"/>
          <w:smallCaps w:val="0"/>
          <w:strike w:val="0"/>
          <w:sz w:val="24"/>
          <w:u w:val="single"/>
        </w:rPr>
        <w:t>reproduction</w:t>
      </w:r>
      <w:r>
        <w:rPr>
          <w:b w:val="0"/>
          <w:i w:val="0"/>
          <w:smallCaps w:val="0"/>
          <w:strike w:val="0"/>
          <w:sz w:val="22"/>
          <w:u w:val="single"/>
        </w:rPr>
        <w:t xml:space="preserve"> </w:t>
      </w:r>
      <w:r>
        <w:rPr>
          <w:b w:val="0"/>
          <w:i w:val="0"/>
          <w:smallCaps w:val="0"/>
          <w:strike w:val="0"/>
          <w:sz w:val="22"/>
          <w:highlight w:val="green"/>
          <w:u w:val="single"/>
        </w:rPr>
        <w:t>within the</w:t>
      </w:r>
      <w:r>
        <w:rPr>
          <w:b w:val="0"/>
          <w:i w:val="0"/>
          <w:smallCaps w:val="0"/>
          <w:strike w:val="0"/>
          <w:sz w:val="22"/>
          <w:u w:val="single"/>
        </w:rPr>
        <w:t xml:space="preserve"> </w:t>
      </w:r>
      <w:r>
        <w:rPr>
          <w:b/>
          <w:i w:val="0"/>
          <w:smallCaps w:val="0"/>
          <w:strike w:val="0"/>
          <w:sz w:val="24"/>
          <w:u w:val="single"/>
        </w:rPr>
        <w:t xml:space="preserve">political economy of the </w:t>
      </w:r>
      <w:r>
        <w:rPr>
          <w:b/>
          <w:i w:val="0"/>
          <w:smallCaps w:val="0"/>
          <w:strike w:val="0"/>
          <w:sz w:val="24"/>
          <w:highlight w:val="green"/>
          <w:u w:val="single"/>
        </w:rPr>
        <w:t>academy</w:t>
      </w:r>
      <w:r>
        <w:rPr>
          <w:b w:val="0"/>
          <w:i w:val="0"/>
          <w:smallCaps w:val="0"/>
          <w:strike w:val="0"/>
          <w:sz w:val="16"/>
          <w:u w:val="none"/>
        </w:rPr>
        <w:t xml:space="preserve">. Philip Wander made a similar charge against Herbert Wicheln's early critical project, and this concern should remain at the forefront of any discussion aimed at expanding the scope and function of criticism. </w:t>
      </w:r>
      <w:r>
        <w:rPr>
          <w:b w:val="0"/>
          <w:i w:val="0"/>
          <w:smallCaps w:val="0"/>
          <w:strike w:val="0"/>
          <w:sz w:val="22"/>
          <w:u w:val="single"/>
        </w:rPr>
        <w:t xml:space="preserve">Sloop and Ono offer numerous directives for the critic </w:t>
      </w:r>
      <w:r>
        <w:rPr>
          <w:b w:val="0"/>
          <w:i w:val="0"/>
          <w:smallCaps w:val="0"/>
          <w:strike w:val="0"/>
          <w:sz w:val="22"/>
          <w:highlight w:val="green"/>
          <w:u w:val="single"/>
        </w:rPr>
        <w:t xml:space="preserve">without addressing </w:t>
      </w:r>
      <w:r>
        <w:rPr>
          <w:b/>
          <w:i w:val="0"/>
          <w:smallCaps w:val="0"/>
          <w:strike w:val="0"/>
          <w:sz w:val="24"/>
          <w:highlight w:val="green"/>
          <w:u w:val="single"/>
        </w:rPr>
        <w:t>whether the critic should be examining</w:t>
      </w:r>
      <w:r>
        <w:rPr>
          <w:b/>
          <w:i w:val="0"/>
          <w:smallCaps w:val="0"/>
          <w:strike w:val="0"/>
          <w:sz w:val="24"/>
          <w:u w:val="single"/>
        </w:rPr>
        <w:t xml:space="preserve"> out-law discourses </w:t>
      </w:r>
      <w:r>
        <w:rPr>
          <w:b/>
          <w:i w:val="0"/>
          <w:smallCaps w:val="0"/>
          <w:strike w:val="0"/>
          <w:sz w:val="24"/>
          <w:highlight w:val="green"/>
          <w:u w:val="single"/>
        </w:rPr>
        <w:t>in the first place</w:t>
      </w:r>
      <w:r>
        <w:rPr>
          <w:b w:val="0"/>
          <w:i w:val="0"/>
          <w:smallCaps w:val="0"/>
          <w:strike w:val="0"/>
          <w:sz w:val="16"/>
          <w:u w:val="none"/>
        </w:rPr>
        <w:t xml:space="preserve">. While it is too early to suggest any definitive answer to the question of criticism of resistance, some preliminary arguments as to why critics should not pursue out-law discourses can be offered: (1) </w:t>
      </w:r>
      <w:r>
        <w:rPr>
          <w:b w:val="0"/>
          <w:i w:val="0"/>
          <w:smallCaps w:val="0"/>
          <w:strike w:val="0"/>
          <w:sz w:val="22"/>
          <w:u w:val="single"/>
        </w:rPr>
        <w:t xml:space="preserve">Hidden out-law discourses may have </w:t>
      </w:r>
      <w:r>
        <w:rPr>
          <w:b/>
          <w:i w:val="0"/>
          <w:smallCaps w:val="0"/>
          <w:strike w:val="0"/>
          <w:sz w:val="24"/>
          <w:u w:val="single"/>
        </w:rPr>
        <w:t>good reasons to stay hidden</w:t>
      </w:r>
      <w:r>
        <w:rPr>
          <w:b w:val="0"/>
          <w:i w:val="0"/>
          <w:smallCaps w:val="0"/>
          <w:strike w:val="0"/>
          <w:sz w:val="16"/>
          <w:u w:val="none"/>
        </w:rPr>
        <w:t xml:space="preserve">. Sloop and Ono specifically instruct us that "the logic of the out-law must constantly be searched for, brought forth" (66) and used to disrupt dominant practices. But </w:t>
      </w:r>
      <w:r>
        <w:rPr>
          <w:b w:val="0"/>
          <w:i w:val="0"/>
          <w:smallCaps w:val="0"/>
          <w:strike w:val="0"/>
          <w:sz w:val="22"/>
          <w:highlight w:val="green"/>
          <w:u w:val="single"/>
        </w:rPr>
        <w:t>are we to believe</w:t>
      </w:r>
      <w:r>
        <w:rPr>
          <w:b w:val="0"/>
          <w:i w:val="0"/>
          <w:smallCaps w:val="0"/>
          <w:strike w:val="0"/>
          <w:sz w:val="22"/>
          <w:u w:val="single"/>
        </w:rPr>
        <w:t xml:space="preserve"> that</w:t>
      </w:r>
      <w:r>
        <w:rPr>
          <w:b w:val="0"/>
          <w:i w:val="0"/>
          <w:smallCaps w:val="0"/>
          <w:strike w:val="0"/>
          <w:sz w:val="16"/>
          <w:u w:val="none"/>
        </w:rPr>
        <w:t xml:space="preserve"> all out-law discourses are prepared to mount such a challenge to the dominant cultural logic? Or, indeed, that the </w:t>
      </w:r>
      <w:r>
        <w:rPr>
          <w:b w:val="0"/>
          <w:i w:val="0"/>
          <w:smallCaps w:val="0"/>
          <w:strike w:val="0"/>
          <w:sz w:val="22"/>
          <w:highlight w:val="green"/>
          <w:u w:val="single"/>
        </w:rPr>
        <w:t>members</w:t>
      </w:r>
      <w:r>
        <w:rPr>
          <w:b w:val="0"/>
          <w:i w:val="0"/>
          <w:smallCaps w:val="0"/>
          <w:strike w:val="0"/>
          <w:sz w:val="22"/>
          <w:u w:val="single"/>
        </w:rPr>
        <w:t xml:space="preserve"> of out-law communities </w:t>
      </w:r>
      <w:r>
        <w:rPr>
          <w:b w:val="0"/>
          <w:i w:val="0"/>
          <w:smallCaps w:val="0"/>
          <w:strike w:val="0"/>
          <w:sz w:val="22"/>
          <w:highlight w:val="green"/>
          <w:u w:val="single"/>
        </w:rPr>
        <w:t xml:space="preserve">are prepared to be </w:t>
      </w:r>
      <w:r>
        <w:rPr>
          <w:b/>
          <w:i w:val="0"/>
          <w:smallCaps w:val="0"/>
          <w:strike w:val="0"/>
          <w:sz w:val="24"/>
          <w:highlight w:val="green"/>
          <w:u w:val="single"/>
        </w:rPr>
        <w:t>brought into the arena of</w:t>
      </w:r>
      <w:r>
        <w:rPr>
          <w:b/>
          <w:i w:val="0"/>
          <w:smallCaps w:val="0"/>
          <w:strike w:val="0"/>
          <w:sz w:val="24"/>
          <w:u w:val="single"/>
        </w:rPr>
        <w:t xml:space="preserve"> public </w:t>
      </w:r>
      <w:r>
        <w:rPr>
          <w:b/>
          <w:i w:val="0"/>
          <w:smallCaps w:val="0"/>
          <w:strike w:val="0"/>
          <w:sz w:val="24"/>
          <w:highlight w:val="green"/>
          <w:u w:val="single"/>
        </w:rPr>
        <w:t>surveillance</w:t>
      </w:r>
      <w:r>
        <w:rPr>
          <w:b w:val="0"/>
          <w:i w:val="0"/>
          <w:smallCaps w:val="0"/>
          <w:strike w:val="0"/>
          <w:sz w:val="16"/>
          <w:u w:val="none"/>
        </w:rPr>
        <w:t xml:space="preserve"> in the service of reconstituting logics of litigation? It seems highly unlikely that all divergent cultural groups have developed equally, or that all members of these groups share Sloop and Ono's "imperial impulse" (51) to promote their conceptions and practices of justice. (2) Academic critical discourse is not transparent. Here I allude to the overall problem of translation (see Foucault 1994; Lyotard 1988; Lyotard and Thebaud 1985; Zabus 1995) as an extension of the previous concern. Critical discourse cannot become the medium of commensurability for divergent language games. Are we to believe that the "use" of out-law dis- course by critics to disrupt dominant practices can fail to do violence to these diverse/divergent logics? Are out-law discourses merely tools to be exploited and discarded in the pursuit of returning leftist academic dis- course to the center? (3) Perhaps the academic translation of out-law discourse could be true to the internal logic of the out-law community. And, </w:t>
      </w:r>
      <w:r>
        <w:rPr>
          <w:b w:val="0"/>
          <w:i w:val="0"/>
          <w:smallCaps w:val="0"/>
          <w:strike w:val="0"/>
          <w:sz w:val="22"/>
          <w:u w:val="single"/>
        </w:rPr>
        <w:t xml:space="preserve">perhaps the re-presentation of out-law logic within the academic community will bestow a degree of </w:t>
      </w:r>
      <w:r>
        <w:rPr>
          <w:b/>
          <w:i w:val="0"/>
          <w:smallCaps w:val="0"/>
          <w:strike w:val="0"/>
          <w:sz w:val="24"/>
          <w:u w:val="single"/>
        </w:rPr>
        <w:t>legitimacy</w:t>
      </w:r>
      <w:r>
        <w:rPr>
          <w:b w:val="0"/>
          <w:i w:val="0"/>
          <w:smallCaps w:val="0"/>
          <w:strike w:val="0"/>
          <w:sz w:val="22"/>
          <w:u w:val="single"/>
        </w:rPr>
        <w:t xml:space="preserve"> on the out-law community. </w:t>
      </w:r>
      <w:r>
        <w:rPr>
          <w:b/>
          <w:i w:val="0"/>
          <w:smallCaps w:val="0"/>
          <w:strike w:val="0"/>
          <w:sz w:val="24"/>
          <w:u w:val="single"/>
        </w:rPr>
        <w:t>Nonetheless</w:t>
      </w:r>
      <w:r>
        <w:rPr>
          <w:b w:val="0"/>
          <w:i w:val="0"/>
          <w:smallCaps w:val="0"/>
          <w:strike w:val="0"/>
          <w:sz w:val="22"/>
          <w:u w:val="single"/>
        </w:rPr>
        <w:t xml:space="preserve">, the effect of legitimizing out-law discourse is unknown and potentially </w:t>
      </w:r>
      <w:r>
        <w:rPr>
          <w:b/>
          <w:i w:val="0"/>
          <w:smallCaps w:val="0"/>
          <w:strike w:val="0"/>
          <w:sz w:val="24"/>
          <w:u w:val="single"/>
        </w:rPr>
        <w:t>destructive</w:t>
      </w:r>
      <w:r>
        <w:rPr>
          <w:b w:val="0"/>
          <w:i w:val="0"/>
          <w:smallCaps w:val="0"/>
          <w:strike w:val="0"/>
          <w:sz w:val="22"/>
          <w:u w:val="single"/>
        </w:rPr>
        <w:t xml:space="preserve">. In an effort to </w:t>
      </w:r>
      <w:r>
        <w:rPr>
          <w:b/>
          <w:i w:val="0"/>
          <w:smallCaps w:val="0"/>
          <w:strike w:val="0"/>
          <w:sz w:val="24"/>
          <w:u w:val="single"/>
        </w:rPr>
        <w:t>siphon the political energy</w:t>
      </w:r>
      <w:r>
        <w:rPr>
          <w:b w:val="0"/>
          <w:i w:val="0"/>
          <w:smallCaps w:val="0"/>
          <w:strike w:val="0"/>
          <w:sz w:val="22"/>
          <w:u w:val="single"/>
        </w:rPr>
        <w:t xml:space="preserve"> of out-law discourse into academic practice, we may ultimately </w:t>
      </w:r>
      <w:r>
        <w:rPr>
          <w:b/>
          <w:i w:val="0"/>
          <w:smallCaps w:val="0"/>
          <w:strike w:val="0"/>
          <w:sz w:val="24"/>
          <w:u w:val="single"/>
        </w:rPr>
        <w:t>destroy</w:t>
      </w:r>
      <w:r>
        <w:rPr>
          <w:b w:val="0"/>
          <w:i w:val="0"/>
          <w:smallCaps w:val="0"/>
          <w:strike w:val="0"/>
          <w:sz w:val="22"/>
          <w:u w:val="single"/>
        </w:rPr>
        <w:t xml:space="preserve"> the dissatisfaction that serves as a </w:t>
      </w:r>
      <w:r>
        <w:rPr>
          <w:b/>
          <w:i w:val="0"/>
          <w:smallCaps w:val="0"/>
          <w:strike w:val="0"/>
          <w:sz w:val="24"/>
          <w:u w:val="single"/>
        </w:rPr>
        <w:t>cathexis</w:t>
      </w:r>
      <w:r>
        <w:rPr>
          <w:b w:val="0"/>
          <w:i w:val="0"/>
          <w:smallCaps w:val="0"/>
          <w:strike w:val="0"/>
          <w:sz w:val="22"/>
          <w:u w:val="single"/>
        </w:rPr>
        <w:t xml:space="preserve"> for these out-law discourses</w:t>
      </w:r>
      <w:r>
        <w:rPr>
          <w:b w:val="0"/>
          <w:i w:val="0"/>
          <w:smallCaps w:val="0"/>
          <w:strike w:val="0"/>
          <w:sz w:val="16"/>
          <w:u w:val="none"/>
        </w:rPr>
        <w:t xml:space="preserve">. It seems possible that </w:t>
      </w:r>
      <w:r>
        <w:rPr>
          <w:b w:val="0"/>
          <w:i w:val="0"/>
          <w:smallCaps w:val="0"/>
          <w:strike w:val="0"/>
          <w:sz w:val="22"/>
          <w:u w:val="single"/>
        </w:rPr>
        <w:t xml:space="preserve">academic recognition might </w:t>
      </w:r>
      <w:r>
        <w:rPr>
          <w:b/>
          <w:i w:val="0"/>
          <w:smallCaps w:val="0"/>
          <w:strike w:val="0"/>
          <w:sz w:val="24"/>
          <w:u w:val="single"/>
        </w:rPr>
        <w:t>take the place</w:t>
      </w:r>
      <w:r>
        <w:rPr>
          <w:b w:val="0"/>
          <w:i w:val="0"/>
          <w:smallCaps w:val="0"/>
          <w:strike w:val="0"/>
          <w:sz w:val="22"/>
          <w:u w:val="single"/>
        </w:rPr>
        <w:t xml:space="preserve"> of struggle for material opportunities</w:t>
      </w:r>
      <w:r>
        <w:rPr>
          <w:b w:val="0"/>
          <w:i w:val="0"/>
          <w:smallCaps w:val="0"/>
          <w:strike w:val="0"/>
          <w:sz w:val="16"/>
          <w:u w:val="none"/>
        </w:rPr>
        <w:t xml:space="preserve"> (see Fraser 1997). </w:t>
      </w:r>
      <w:r>
        <w:rPr>
          <w:b w:val="0"/>
          <w:i w:val="0"/>
          <w:smallCaps w:val="0"/>
          <w:strike w:val="0"/>
          <w:sz w:val="22"/>
          <w:u w:val="single"/>
        </w:rPr>
        <w:t xml:space="preserve">But, will academic legitimation create </w:t>
      </w:r>
      <w:r>
        <w:rPr>
          <w:b/>
          <w:i w:val="0"/>
          <w:smallCaps w:val="0"/>
          <w:strike w:val="0"/>
          <w:sz w:val="24"/>
          <w:u w:val="single"/>
        </w:rPr>
        <w:t>any material changes</w:t>
      </w:r>
      <w:r>
        <w:rPr>
          <w:b w:val="0"/>
          <w:i w:val="0"/>
          <w:smallCaps w:val="0"/>
          <w:strike w:val="0"/>
          <w:sz w:val="22"/>
          <w:u w:val="single"/>
        </w:rPr>
        <w:t xml:space="preserve"> in the conditions of out-law communities?</w:t>
      </w:r>
      <w:r>
        <w:rPr>
          <w:b w:val="0"/>
          <w:i w:val="0"/>
          <w:smallCaps w:val="0"/>
          <w:strike w:val="0"/>
          <w:sz w:val="16"/>
          <w:u w:val="none"/>
        </w:rPr>
        <w:t xml:space="preserve"> I mean to suggest, not that it is better to allow the out-law community to suffer for its cause, but rather that incorporating the struggle into an (admittedly) impotent academic critique does not offer a prima facie alternative. (4) Criticism of resistance denies the practical and theoretical importance of opportunity. Returning to De Certeau's notion of tactics, the crucial element of these discursive moves is their use of opportunity to disrupt the proper authority of the dominant. The kairos of intervention provides the key to undermining "in-law" discourses. But when is the "right moment in time" for the academic reproduction of out-law discourse? Mapping the points of resistance (ala Foucault and Biesecker) entails interrogating "in-law" discourses for their incongruities and contradictions, not turning the academic gaze upon those communities waiting for an opportunity. Out-laws do not lurk in the forefront (66), hoping to be exposed by academic critics; they wait for the right moment for their disruption. Rhetoricians can provide rhetorical instructions for seeking opportunities and for exploiting these opportunities (literally making the culturally weaker argument the stronger), but this does not justify interrogating (intervening in) the cultural logics of the marginalized. The concerns raised here are not designed to dismiss Sloop and Ono's provocative essay. The divergent critical logic they outline deserves careful consideration within the critical community, and it is my hope that the concerns I raise may help to further problematize the relationship between resistance and rhetorical criticism. Rhetorical criticism As I have suggested, my purpose is to use the provocative nature of Sloop and Ono's project to extend disputes regarding the ends of rhetorical criticism. Diverging perspectives on the ends of criticism have been categorized by Barbara Warnick (1992) as falling along four general lines: artist, analyst, audience, and advocate. Leah Ceccarelli (1997) discerns similar categories around the aesthetic, epistemic, and political ends of rhetorical criticism. The out-law discourse project presents clear ties to the notion of critic as advocate. </w:t>
      </w:r>
      <w:r>
        <w:rPr>
          <w:b w:val="0"/>
          <w:i w:val="0"/>
          <w:smallCaps w:val="0"/>
          <w:strike w:val="0"/>
          <w:sz w:val="22"/>
          <w:u w:val="single"/>
        </w:rPr>
        <w:t xml:space="preserve">For Sloop and </w:t>
      </w:r>
      <w:r>
        <w:rPr>
          <w:b w:val="0"/>
          <w:i w:val="0"/>
          <w:smallCaps w:val="0"/>
          <w:strike w:val="0"/>
          <w:sz w:val="22"/>
          <w:u w:val="single"/>
        </w:rPr>
        <w:t xml:space="preserve">Ono, the critic is an </w:t>
      </w:r>
      <w:r>
        <w:rPr>
          <w:b/>
          <w:i w:val="0"/>
          <w:smallCaps w:val="0"/>
          <w:strike w:val="0"/>
          <w:sz w:val="24"/>
          <w:u w:val="single"/>
        </w:rPr>
        <w:t>interested party</w:t>
      </w:r>
      <w:r>
        <w:rPr>
          <w:b w:val="0"/>
          <w:i w:val="0"/>
          <w:smallCaps w:val="0"/>
          <w:strike w:val="0"/>
          <w:sz w:val="22"/>
          <w:u w:val="single"/>
        </w:rPr>
        <w:t>, discerning</w:t>
      </w:r>
      <w:r>
        <w:rPr>
          <w:b w:val="0"/>
          <w:i w:val="0"/>
          <w:smallCaps w:val="0"/>
          <w:strike w:val="0"/>
          <w:sz w:val="16"/>
          <w:u w:val="none"/>
        </w:rPr>
        <w:t xml:space="preserve"> (and at times disputing) </w:t>
      </w:r>
      <w:r>
        <w:rPr>
          <w:b w:val="0"/>
          <w:i w:val="0"/>
          <w:smallCaps w:val="0"/>
          <w:strike w:val="0"/>
          <w:sz w:val="22"/>
          <w:u w:val="single"/>
        </w:rPr>
        <w:t xml:space="preserve">the underlying values and forces contained within a discourse. Additionally, however, </w:t>
      </w:r>
      <w:r>
        <w:rPr>
          <w:b w:val="0"/>
          <w:i w:val="0"/>
          <w:smallCaps w:val="0"/>
          <w:strike w:val="0"/>
          <w:sz w:val="22"/>
          <w:highlight w:val="green"/>
          <w:u w:val="single"/>
        </w:rPr>
        <w:t>the</w:t>
      </w:r>
      <w:r>
        <w:rPr>
          <w:b w:val="0"/>
          <w:i w:val="0"/>
          <w:smallCaps w:val="0"/>
          <w:strike w:val="0"/>
          <w:sz w:val="22"/>
          <w:u w:val="single"/>
        </w:rPr>
        <w:t xml:space="preserve"> out-law discourse </w:t>
      </w:r>
      <w:r>
        <w:rPr>
          <w:b w:val="0"/>
          <w:i w:val="0"/>
          <w:smallCaps w:val="0"/>
          <w:strike w:val="0"/>
          <w:sz w:val="22"/>
          <w:highlight w:val="green"/>
          <w:u w:val="single"/>
        </w:rPr>
        <w:t>critic is</w:t>
      </w:r>
      <w:r>
        <w:rPr>
          <w:b w:val="0"/>
          <w:i w:val="0"/>
          <w:smallCaps w:val="0"/>
          <w:strike w:val="0"/>
          <w:sz w:val="22"/>
          <w:u w:val="single"/>
        </w:rPr>
        <w:t xml:space="preserve"> an analyst </w:t>
      </w:r>
      <w:r>
        <w:rPr>
          <w:b w:val="0"/>
          <w:i w:val="0"/>
          <w:smallCaps w:val="0"/>
          <w:strike w:val="0"/>
          <w:sz w:val="22"/>
          <w:highlight w:val="green"/>
          <w:u w:val="single"/>
        </w:rPr>
        <w:t>focusing on</w:t>
      </w:r>
      <w:r>
        <w:rPr>
          <w:b w:val="0"/>
          <w:i w:val="0"/>
          <w:smallCaps w:val="0"/>
          <w:strike w:val="0"/>
          <w:sz w:val="22"/>
          <w:u w:val="single"/>
        </w:rPr>
        <w:t xml:space="preserve"> the </w:t>
      </w:r>
      <w:r>
        <w:rPr>
          <w:b/>
          <w:i w:val="0"/>
          <w:smallCaps w:val="0"/>
          <w:strike w:val="0"/>
          <w:sz w:val="24"/>
          <w:highlight w:val="green"/>
          <w:u w:val="single"/>
        </w:rPr>
        <w:t>hidden</w:t>
      </w:r>
      <w:r>
        <w:rPr>
          <w:b w:val="0"/>
          <w:i w:val="0"/>
          <w:smallCaps w:val="0"/>
          <w:strike w:val="0"/>
          <w:sz w:val="16"/>
          <w:u w:val="none"/>
        </w:rPr>
        <w:t xml:space="preserve">, aberrant </w:t>
      </w:r>
      <w:r>
        <w:rPr>
          <w:b w:val="0"/>
          <w:i w:val="0"/>
          <w:smallCaps w:val="0"/>
          <w:strike w:val="0"/>
          <w:sz w:val="22"/>
          <w:highlight w:val="green"/>
          <w:u w:val="single"/>
        </w:rPr>
        <w:t>texts</w:t>
      </w:r>
      <w:r>
        <w:rPr>
          <w:b w:val="0"/>
          <w:i w:val="0"/>
          <w:smallCaps w:val="0"/>
          <w:strike w:val="0"/>
          <w:sz w:val="16"/>
          <w:u w:val="none"/>
        </w:rPr>
        <w:t xml:space="preserve"> of the out-law </w:t>
      </w:r>
      <w:r>
        <w:rPr>
          <w:b w:val="0"/>
          <w:i w:val="0"/>
          <w:smallCaps w:val="0"/>
          <w:strike w:val="0"/>
          <w:sz w:val="22"/>
          <w:highlight w:val="green"/>
          <w:u w:val="single"/>
        </w:rPr>
        <w:t xml:space="preserve">and </w:t>
      </w:r>
      <w:r>
        <w:rPr>
          <w:b/>
          <w:i w:val="0"/>
          <w:smallCaps w:val="0"/>
          <w:strike w:val="0"/>
          <w:sz w:val="24"/>
          <w:highlight w:val="green"/>
          <w:u w:val="single"/>
        </w:rPr>
        <w:t>"rendering]</w:t>
      </w:r>
      <w:r>
        <w:rPr>
          <w:b/>
          <w:i w:val="0"/>
          <w:smallCaps w:val="0"/>
          <w:strike w:val="0"/>
          <w:sz w:val="24"/>
          <w:u w:val="single"/>
        </w:rPr>
        <w:t xml:space="preserve"> an incoherent or esoteric text </w:t>
      </w:r>
      <w:r>
        <w:rPr>
          <w:b/>
          <w:i w:val="0"/>
          <w:smallCaps w:val="0"/>
          <w:strike w:val="0"/>
          <w:sz w:val="24"/>
          <w:highlight w:val="green"/>
          <w:u w:val="single"/>
        </w:rPr>
        <w:t>comprehensible"</w:t>
      </w:r>
      <w:r>
        <w:rPr>
          <w:b w:val="0"/>
          <w:i w:val="0"/>
          <w:smallCaps w:val="0"/>
          <w:strike w:val="0"/>
          <w:sz w:val="16"/>
          <w:u w:val="none"/>
        </w:rPr>
        <w:t xml:space="preserve"> (Warnick 1992, 233). Now, I am not suggesting that a critic must serve only one function or that the roles of advocate and analyst are mutually exclusive; rather, </w:t>
      </w:r>
      <w:r>
        <w:rPr>
          <w:b w:val="0"/>
          <w:i w:val="0"/>
          <w:smallCaps w:val="0"/>
          <w:strike w:val="0"/>
          <w:sz w:val="22"/>
          <w:u w:val="single"/>
        </w:rPr>
        <w:t>these entanglings of power</w:t>
      </w:r>
      <w:r>
        <w:rPr>
          <w:b w:val="0"/>
          <w:i w:val="0"/>
          <w:smallCaps w:val="0"/>
          <w:strike w:val="0"/>
          <w:sz w:val="16"/>
          <w:u w:val="none"/>
        </w:rPr>
        <w:t xml:space="preserve"> (political ends) </w:t>
      </w:r>
      <w:r>
        <w:rPr>
          <w:b w:val="0"/>
          <w:i w:val="0"/>
          <w:smallCaps w:val="0"/>
          <w:strike w:val="0"/>
          <w:sz w:val="22"/>
          <w:u w:val="single"/>
        </w:rPr>
        <w:t>and knowledge</w:t>
      </w:r>
      <w:r>
        <w:rPr>
          <w:b w:val="0"/>
          <w:i w:val="0"/>
          <w:smallCaps w:val="0"/>
          <w:strike w:val="0"/>
          <w:sz w:val="16"/>
          <w:u w:val="none"/>
        </w:rPr>
        <w:t xml:space="preserve"> (epistemic ends) </w:t>
      </w:r>
      <w:r>
        <w:rPr>
          <w:b w:val="0"/>
          <w:i w:val="0"/>
          <w:smallCaps w:val="0"/>
          <w:strike w:val="0"/>
          <w:sz w:val="22"/>
          <w:u w:val="single"/>
        </w:rPr>
        <w:t>are inevitable</w:t>
      </w:r>
      <w:r>
        <w:rPr>
          <w:b w:val="0"/>
          <w:i w:val="0"/>
          <w:smallCaps w:val="0"/>
          <w:strike w:val="0"/>
          <w:sz w:val="16"/>
          <w:u w:val="none"/>
        </w:rPr>
        <w:t xml:space="preserve">. My concern is that we not neglect the complexity of these entanglements. </w:t>
      </w:r>
      <w:r>
        <w:rPr>
          <w:b/>
          <w:i w:val="0"/>
          <w:smallCaps w:val="0"/>
          <w:strike w:val="0"/>
          <w:sz w:val="24"/>
          <w:highlight w:val="green"/>
          <w:u w:val="single"/>
        </w:rPr>
        <w:t>Turning covert</w:t>
      </w:r>
      <w:r>
        <w:rPr>
          <w:b/>
          <w:i w:val="0"/>
          <w:smallCaps w:val="0"/>
          <w:strike w:val="0"/>
          <w:sz w:val="24"/>
          <w:u w:val="single"/>
        </w:rPr>
        <w:t xml:space="preserve"> out-law </w:t>
      </w:r>
      <w:r>
        <w:rPr>
          <w:b/>
          <w:i w:val="0"/>
          <w:smallCaps w:val="0"/>
          <w:strike w:val="0"/>
          <w:sz w:val="24"/>
          <w:highlight w:val="green"/>
          <w:u w:val="single"/>
        </w:rPr>
        <w:t>discourses into objects of</w:t>
      </w:r>
      <w:r>
        <w:rPr>
          <w:b/>
          <w:i w:val="0"/>
          <w:smallCaps w:val="0"/>
          <w:strike w:val="0"/>
          <w:sz w:val="24"/>
          <w:u w:val="single"/>
        </w:rPr>
        <w:t xml:space="preserve"> our </w:t>
      </w:r>
      <w:r>
        <w:rPr>
          <w:b/>
          <w:i w:val="0"/>
          <w:smallCaps w:val="0"/>
          <w:strike w:val="0"/>
          <w:sz w:val="24"/>
          <w:highlight w:val="green"/>
          <w:u w:val="single"/>
        </w:rPr>
        <w:t>analyses</w:t>
      </w:r>
      <w:r>
        <w:rPr>
          <w:b/>
          <w:i w:val="0"/>
          <w:smallCaps w:val="0"/>
          <w:strike w:val="0"/>
          <w:sz w:val="24"/>
          <w:u w:val="single"/>
        </w:rPr>
        <w:t xml:space="preserve"> runs the </w:t>
      </w:r>
      <w:r>
        <w:rPr>
          <w:b/>
          <w:i w:val="0"/>
          <w:smallCaps w:val="0"/>
          <w:strike w:val="0"/>
          <w:sz w:val="24"/>
          <w:highlight w:val="green"/>
          <w:u w:val="single"/>
        </w:rPr>
        <w:t>risk</w:t>
      </w:r>
      <w:r>
        <w:rPr>
          <w:b/>
          <w:i w:val="0"/>
          <w:smallCaps w:val="0"/>
          <w:strike w:val="0"/>
          <w:sz w:val="24"/>
          <w:u w:val="single"/>
        </w:rPr>
        <w:t xml:space="preserve"> of </w:t>
      </w:r>
      <w:r>
        <w:rPr>
          <w:b/>
          <w:i w:val="0"/>
          <w:smallCaps w:val="0"/>
          <w:strike w:val="0"/>
          <w:sz w:val="24"/>
          <w:highlight w:val="green"/>
          <w:u w:val="single"/>
        </w:rPr>
        <w:t>subjecting them</w:t>
      </w:r>
      <w:r>
        <w:rPr>
          <w:b/>
          <w:i w:val="0"/>
          <w:smallCaps w:val="0"/>
          <w:strike w:val="0"/>
          <w:sz w:val="24"/>
          <w:u w:val="single"/>
        </w:rPr>
        <w:t xml:space="preserve"> both </w:t>
      </w:r>
      <w:r>
        <w:rPr>
          <w:b/>
          <w:i w:val="0"/>
          <w:smallCaps w:val="0"/>
          <w:strike w:val="0"/>
          <w:sz w:val="24"/>
          <w:highlight w:val="green"/>
          <w:u w:val="single"/>
        </w:rPr>
        <w:t>to the gaze of the dominant and</w:t>
      </w:r>
      <w:r>
        <w:rPr>
          <w:b/>
          <w:i w:val="0"/>
          <w:smallCaps w:val="0"/>
          <w:strike w:val="0"/>
          <w:sz w:val="24"/>
          <w:u w:val="single"/>
        </w:rPr>
        <w:t xml:space="preserve"> to </w:t>
      </w:r>
      <w:r>
        <w:rPr>
          <w:b/>
          <w:i w:val="0"/>
          <w:smallCaps w:val="0"/>
          <w:strike w:val="0"/>
          <w:sz w:val="24"/>
          <w:highlight w:val="green"/>
          <w:u w:val="single"/>
        </w:rPr>
        <w:t>the power relations of the academy</w:t>
      </w:r>
      <w:r>
        <w:rPr>
          <w:b w:val="0"/>
          <w:i w:val="0"/>
          <w:smallCaps w:val="0"/>
          <w:strike w:val="0"/>
          <w:sz w:val="16"/>
          <w:u w:val="none"/>
        </w:rPr>
        <w:t>. As the works of Michel Foucault (especially 1979, 1980) aptly illustrate, practices presented as extending such noble goals as emancipation and humanity may endow institutions of confinement and objectification. Any justification for studying out-law dis- course because doing so may extend our political usefulness in the pursuit of emancipatory goals must not obscure the already existing power relations authorizing such studies. Our attempts to extend our domains of knowledge and expertise (authority) must not be pursued unreflexively.</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