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New draft guidelines ensure effective standards for antitrust enforcement. </w:t>
      </w:r>
    </w:p>
    <w:p>
      <w:pPr>
        <w:spacing w:after="80"/>
      </w:pPr>
      <w:r>
        <w:rPr>
          <w:b/>
          <w:i w:val="0"/>
          <w:smallCaps w:val="0"/>
          <w:strike w:val="0"/>
          <w:sz w:val="26"/>
          <w:u w:val="none"/>
        </w:rPr>
        <w:t>Norris 23</w:t>
      </w:r>
      <w:r>
        <w:rPr>
          <w:b w:val="0"/>
          <w:i w:val="0"/>
          <w:smallCaps w:val="0"/>
          <w:strike w:val="0"/>
          <w:u w:val="none"/>
        </w:rPr>
        <w:t xml:space="preserve"> [Will Norris graduated from the Columbia University Graduate School of Journalism, 10-29-2023, “Winning the Anti-monopoly Game,” Washington Monthly, </w:t>
      </w:r>
      <w:r>
        <w:rPr>
          <w:b w:val="0"/>
          <w:i w:val="0"/>
          <w:smallCaps w:val="0"/>
          <w:strike w:val="0"/>
          <w:u w:val="none"/>
        </w:rPr>
        <w:t>, Accessed 7-5-2024]//</w:t>
      </w:r>
      <w:r>
        <w:rPr>
          <w:b w:val="0"/>
          <w:i w:val="0"/>
          <w:smallCaps w:val="0"/>
          <w:strike w:val="0"/>
          <w:u w:val="none"/>
        </w:rPr>
        <w:t>dedeepya</w:t>
      </w:r>
    </w:p>
    <w:p>
      <w:pPr>
        <w:spacing w:after="60"/>
      </w:pPr>
      <w:r>
        <w:rPr>
          <w:b w:val="0"/>
          <w:i w:val="0"/>
          <w:smallCaps w:val="0"/>
          <w:strike w:val="0"/>
          <w:sz w:val="16"/>
          <w:u w:val="none"/>
        </w:rPr>
        <w:t xml:space="preserve">This past July, the </w:t>
      </w:r>
      <w:r>
        <w:rPr>
          <w:b w:val="0"/>
          <w:i w:val="0"/>
          <w:smallCaps w:val="0"/>
          <w:strike w:val="0"/>
          <w:sz w:val="22"/>
          <w:u w:val="single"/>
        </w:rPr>
        <w:t xml:space="preserve">DOJ and the FTC published </w:t>
      </w:r>
      <w:r>
        <w:rPr>
          <w:b/>
          <w:i w:val="0"/>
          <w:smallCaps w:val="0"/>
          <w:strike w:val="0"/>
          <w:sz w:val="22"/>
          <w:u w:val="single"/>
        </w:rPr>
        <w:t>draft guidelines</w:t>
      </w:r>
      <w:r>
        <w:rPr>
          <w:b w:val="0"/>
          <w:i w:val="0"/>
          <w:smallCaps w:val="0"/>
          <w:strike w:val="0"/>
          <w:sz w:val="22"/>
          <w:u w:val="single"/>
        </w:rPr>
        <w:t xml:space="preserve"> that laid out</w:t>
      </w:r>
      <w:r>
        <w:rPr>
          <w:b w:val="0"/>
          <w:i w:val="0"/>
          <w:smallCaps w:val="0"/>
          <w:strike w:val="0"/>
          <w:sz w:val="16"/>
          <w:u w:val="none"/>
        </w:rPr>
        <w:t xml:space="preserve"> the more expansive </w:t>
      </w:r>
      <w:r>
        <w:rPr>
          <w:b/>
          <w:i w:val="0"/>
          <w:smallCaps w:val="0"/>
          <w:strike w:val="0"/>
          <w:sz w:val="22"/>
          <w:u w:val="single"/>
        </w:rPr>
        <w:t>standards</w:t>
      </w:r>
      <w:r>
        <w:rPr>
          <w:b w:val="0"/>
          <w:i w:val="0"/>
          <w:smallCaps w:val="0"/>
          <w:strike w:val="0"/>
          <w:sz w:val="22"/>
          <w:u w:val="single"/>
        </w:rPr>
        <w:t xml:space="preserve"> by which they’re prosecuting </w:t>
      </w:r>
      <w:r>
        <w:rPr>
          <w:b/>
          <w:i w:val="0"/>
          <w:smallCaps w:val="0"/>
          <w:strike w:val="0"/>
          <w:sz w:val="22"/>
          <w:u w:val="single"/>
        </w:rPr>
        <w:t>anticompetitive behavior</w:t>
      </w:r>
      <w:r>
        <w:rPr>
          <w:b w:val="0"/>
          <w:i w:val="0"/>
          <w:smallCaps w:val="0"/>
          <w:strike w:val="0"/>
          <w:sz w:val="16"/>
          <w:u w:val="none"/>
        </w:rPr>
        <w:t xml:space="preserve">. The merger guidelines are a sort of open letter to judges, and while they have no power to compel judges to rule a certain way, </w:t>
      </w:r>
      <w:r>
        <w:rPr>
          <w:b/>
          <w:i w:val="0"/>
          <w:smallCaps w:val="0"/>
          <w:strike w:val="0"/>
          <w:sz w:val="22"/>
          <w:u w:val="single"/>
        </w:rPr>
        <w:t>courts</w:t>
      </w:r>
      <w:r>
        <w:rPr>
          <w:b w:val="0"/>
          <w:i w:val="0"/>
          <w:smallCaps w:val="0"/>
          <w:strike w:val="0"/>
          <w:sz w:val="22"/>
          <w:u w:val="single"/>
        </w:rPr>
        <w:t xml:space="preserve"> have given guidelines significant </w:t>
      </w:r>
      <w:r>
        <w:rPr>
          <w:b/>
          <w:i w:val="0"/>
          <w:smallCaps w:val="0"/>
          <w:strike w:val="0"/>
          <w:sz w:val="22"/>
          <w:u w:val="single"/>
        </w:rPr>
        <w:t>deference</w:t>
      </w:r>
      <w:r>
        <w:rPr>
          <w:b w:val="0"/>
          <w:i w:val="0"/>
          <w:smallCaps w:val="0"/>
          <w:strike w:val="0"/>
          <w:sz w:val="22"/>
          <w:u w:val="single"/>
        </w:rPr>
        <w:t xml:space="preserve"> across every presidency they’ve been issued.</w:t>
      </w:r>
      <w:r>
        <w:rPr>
          <w:b w:val="0"/>
          <w:i w:val="0"/>
          <w:smallCaps w:val="0"/>
          <w:strike w:val="0"/>
          <w:sz w:val="16"/>
          <w:u w:val="none"/>
        </w:rPr>
        <w:t xml:space="preserve"> As major cases loom, it may help prosecutors turn the tide. </w:t>
      </w:r>
    </w:p>
    <w:p>
      <w:pPr>
        <w:spacing w:after="60"/>
      </w:pPr>
      <w:r>
        <w:rPr>
          <w:b w:val="0"/>
          <w:i w:val="0"/>
          <w:smallCaps w:val="0"/>
          <w:strike w:val="0"/>
          <w:sz w:val="22"/>
          <w:u w:val="single"/>
        </w:rPr>
        <w:t xml:space="preserve">Lawsuits by the FTC and the DOJ are only the most </w:t>
      </w:r>
      <w:r>
        <w:rPr>
          <w:b/>
          <w:i w:val="0"/>
          <w:smallCaps w:val="0"/>
          <w:strike w:val="0"/>
          <w:sz w:val="22"/>
          <w:u w:val="single"/>
        </w:rPr>
        <w:t>high-profile weapon</w:t>
      </w:r>
      <w:r>
        <w:rPr>
          <w:b w:val="0"/>
          <w:i w:val="0"/>
          <w:smallCaps w:val="0"/>
          <w:strike w:val="0"/>
          <w:sz w:val="22"/>
          <w:u w:val="single"/>
        </w:rPr>
        <w:t xml:space="preserve"> in</w:t>
      </w:r>
      <w:r>
        <w:rPr>
          <w:b w:val="0"/>
          <w:i w:val="0"/>
          <w:smallCaps w:val="0"/>
          <w:strike w:val="0"/>
          <w:sz w:val="16"/>
          <w:u w:val="none"/>
        </w:rPr>
        <w:t xml:space="preserve"> the </w:t>
      </w:r>
      <w:r>
        <w:rPr>
          <w:b w:val="0"/>
          <w:i w:val="0"/>
          <w:smallCaps w:val="0"/>
          <w:strike w:val="0"/>
          <w:sz w:val="22"/>
          <w:u w:val="single"/>
        </w:rPr>
        <w:t>Biden</w:t>
      </w:r>
      <w:r>
        <w:rPr>
          <w:b w:val="0"/>
          <w:i w:val="0"/>
          <w:smallCaps w:val="0"/>
          <w:strike w:val="0"/>
          <w:sz w:val="16"/>
          <w:u w:val="none"/>
        </w:rPr>
        <w:t xml:space="preserve"> administration</w:t>
      </w:r>
      <w:r>
        <w:rPr>
          <w:b w:val="0"/>
          <w:i w:val="0"/>
          <w:smallCaps w:val="0"/>
          <w:strike w:val="0"/>
          <w:sz w:val="22"/>
          <w:u w:val="single"/>
        </w:rPr>
        <w:t>’s war against concentrated economic power</w:t>
      </w:r>
      <w:r>
        <w:rPr>
          <w:b w:val="0"/>
          <w:i w:val="0"/>
          <w:smallCaps w:val="0"/>
          <w:strike w:val="0"/>
          <w:sz w:val="16"/>
          <w:u w:val="none"/>
        </w:rPr>
        <w:t xml:space="preserve">. Less prominent but equally potent are the writing and enforcement of regulations based on statutory powers previous administrations have neglected. For instance, when Trump took office, </w:t>
      </w:r>
      <w:r>
        <w:rPr>
          <w:b w:val="0"/>
          <w:i w:val="0"/>
          <w:smallCaps w:val="0"/>
          <w:strike w:val="0"/>
          <w:sz w:val="22"/>
          <w:u w:val="single"/>
        </w:rPr>
        <w:t>enforcement actions</w:t>
      </w:r>
      <w:r>
        <w:rPr>
          <w:b w:val="0"/>
          <w:i w:val="0"/>
          <w:smallCaps w:val="0"/>
          <w:strike w:val="0"/>
          <w:sz w:val="16"/>
          <w:u w:val="none"/>
        </w:rPr>
        <w:t xml:space="preserve"> by the Consumer Financial Protection Bureau fell by 75 percent, but it has been </w:t>
      </w:r>
      <w:r>
        <w:rPr>
          <w:b/>
          <w:i w:val="0"/>
          <w:smallCaps w:val="0"/>
          <w:strike w:val="0"/>
          <w:sz w:val="22"/>
          <w:u w:val="single"/>
        </w:rPr>
        <w:t>revitalized</w:t>
      </w:r>
      <w:r>
        <w:rPr>
          <w:b w:val="0"/>
          <w:i w:val="0"/>
          <w:smallCaps w:val="0"/>
          <w:strike w:val="0"/>
          <w:sz w:val="22"/>
          <w:u w:val="single"/>
        </w:rPr>
        <w:t xml:space="preserve"> by the </w:t>
      </w:r>
      <w:r>
        <w:rPr>
          <w:b/>
          <w:i w:val="0"/>
          <w:smallCaps w:val="0"/>
          <w:strike w:val="0"/>
          <w:sz w:val="22"/>
          <w:u w:val="single"/>
        </w:rPr>
        <w:t>Biden</w:t>
      </w:r>
      <w:r>
        <w:rPr>
          <w:b w:val="0"/>
          <w:i w:val="0"/>
          <w:smallCaps w:val="0"/>
          <w:strike w:val="0"/>
          <w:sz w:val="22"/>
          <w:u w:val="single"/>
        </w:rPr>
        <w:t xml:space="preserve"> appointee Rohit Chopra</w:t>
      </w:r>
      <w:r>
        <w:rPr>
          <w:b w:val="0"/>
          <w:i w:val="0"/>
          <w:smallCaps w:val="0"/>
          <w:strike w:val="0"/>
          <w:sz w:val="16"/>
          <w:u w:val="none"/>
        </w:rPr>
        <w:t xml:space="preserve">. The </w:t>
      </w:r>
      <w:r>
        <w:rPr>
          <w:b w:val="0"/>
          <w:i w:val="0"/>
          <w:smallCaps w:val="0"/>
          <w:strike w:val="0"/>
          <w:sz w:val="22"/>
          <w:u w:val="single"/>
        </w:rPr>
        <w:t>CFPB has gone after companies for price gouging in captive markets</w:t>
      </w:r>
      <w:r>
        <w:rPr>
          <w:b w:val="0"/>
          <w:i w:val="0"/>
          <w:smallCaps w:val="0"/>
          <w:strike w:val="0"/>
          <w:sz w:val="16"/>
          <w:u w:val="none"/>
        </w:rPr>
        <w:t xml:space="preserve"> like prison financial services, is working on </w:t>
      </w:r>
      <w:r>
        <w:rPr>
          <w:b w:val="0"/>
          <w:i w:val="0"/>
          <w:smallCaps w:val="0"/>
          <w:strike w:val="0"/>
          <w:sz w:val="16"/>
          <w:u w:val="none"/>
        </w:rPr>
        <w:t xml:space="preserve">rules that would make it easier for consumers to change </w:t>
      </w:r>
      <w:r>
        <w:rPr>
          <w:b w:val="0"/>
          <w:i w:val="0"/>
          <w:smallCaps w:val="0"/>
          <w:strike w:val="0"/>
          <w:sz w:val="16"/>
          <w:u w:val="none"/>
        </w:rPr>
        <w:t xml:space="preserve">banks, </w:t>
      </w:r>
      <w:r>
        <w:rPr>
          <w:b w:val="0"/>
          <w:i w:val="0"/>
          <w:smallCaps w:val="0"/>
          <w:strike w:val="0"/>
          <w:sz w:val="22"/>
          <w:u w:val="single"/>
        </w:rPr>
        <w:t>and</w:t>
      </w:r>
      <w:r>
        <w:rPr>
          <w:b w:val="0"/>
          <w:i w:val="0"/>
          <w:smallCaps w:val="0"/>
          <w:strike w:val="0"/>
          <w:sz w:val="22"/>
          <w:u w:val="single"/>
        </w:rPr>
        <w:t xml:space="preserve"> is </w:t>
      </w:r>
      <w:r>
        <w:rPr>
          <w:b/>
          <w:i w:val="0"/>
          <w:smallCaps w:val="0"/>
          <w:strike w:val="0"/>
          <w:sz w:val="22"/>
          <w:u w:val="single"/>
        </w:rPr>
        <w:t>cracking down</w:t>
      </w:r>
      <w:r>
        <w:rPr>
          <w:b w:val="0"/>
          <w:i w:val="0"/>
          <w:smallCaps w:val="0"/>
          <w:strike w:val="0"/>
          <w:sz w:val="22"/>
          <w:u w:val="single"/>
        </w:rPr>
        <w:t xml:space="preserve"> on “junk fees</w:t>
      </w:r>
      <w:r>
        <w:rPr>
          <w:b w:val="0"/>
          <w:i w:val="0"/>
          <w:smallCaps w:val="0"/>
          <w:strike w:val="0"/>
          <w:sz w:val="16"/>
          <w:u w:val="none"/>
        </w:rPr>
        <w:t xml:space="preserve">”—deceptive charges for service—in banking, part of an administration-wide fight against such fees. </w:t>
      </w:r>
    </w:p>
    <w:p>
      <w:pPr>
        <w:spacing w:after="60"/>
      </w:pPr>
      <w:r>
        <w:rPr>
          <w:b w:val="0"/>
          <w:i w:val="0"/>
          <w:smallCaps w:val="0"/>
          <w:strike w:val="0"/>
          <w:sz w:val="22"/>
          <w:u w:val="single"/>
        </w:rPr>
        <w:t xml:space="preserve">New pro-competition, </w:t>
      </w:r>
      <w:r>
        <w:rPr>
          <w:b/>
          <w:i w:val="0"/>
          <w:smallCaps w:val="0"/>
          <w:strike w:val="0"/>
          <w:sz w:val="22"/>
          <w:u w:val="single"/>
        </w:rPr>
        <w:t>pro-consumer rules</w:t>
      </w:r>
      <w:r>
        <w:rPr>
          <w:b w:val="0"/>
          <w:i w:val="0"/>
          <w:smallCaps w:val="0"/>
          <w:strike w:val="0"/>
          <w:sz w:val="22"/>
          <w:u w:val="single"/>
        </w:rPr>
        <w:t xml:space="preserve"> are popping up across the government.</w:t>
      </w:r>
      <w:r>
        <w:rPr>
          <w:b w:val="0"/>
          <w:i w:val="0"/>
          <w:smallCaps w:val="0"/>
          <w:strike w:val="0"/>
          <w:sz w:val="16"/>
          <w:u w:val="none"/>
        </w:rPr>
        <w:t xml:space="preserve"> The Food and Drug Administration passed a rule to foster greater competition within the hearing aid industry, which is dominated by four companies that together control 85 percent of U.S. sales. With a new Democratic majority, the Federal Communications Commission is preparing to reinstate net neutrality rules to stop broadband providers like AT&amp;T, Comcast, and Verizon from speeding up connection rates to favored websites and slowing service to others. And the Surface Transportation Board is developing rules that will inject more competition into railroading, one of the most consolidated industries in America, by giving shippers currently served by only one railroad greater options for routing their freight on other lines. </w:t>
      </w:r>
    </w:p>
    <w:p>
      <w:pPr>
        <w:spacing w:after="60"/>
      </w:pPr>
      <w:r>
        <w:rPr>
          <w:b w:val="0"/>
          <w:i w:val="0"/>
          <w:smallCaps w:val="0"/>
          <w:strike w:val="0"/>
          <w:sz w:val="16"/>
          <w:u w:val="none"/>
        </w:rPr>
        <w:t xml:space="preserve">The </w:t>
      </w:r>
      <w:r>
        <w:rPr>
          <w:b w:val="0"/>
          <w:i w:val="0"/>
          <w:smallCaps w:val="0"/>
          <w:strike w:val="0"/>
          <w:sz w:val="22"/>
          <w:u w:val="single"/>
        </w:rPr>
        <w:t xml:space="preserve">most important rule changes have been at the </w:t>
      </w:r>
      <w:r>
        <w:rPr>
          <w:b/>
          <w:i w:val="0"/>
          <w:smallCaps w:val="0"/>
          <w:strike w:val="0"/>
          <w:sz w:val="22"/>
          <w:u w:val="single"/>
        </w:rPr>
        <w:t>FTC</w:t>
      </w:r>
      <w:r>
        <w:rPr>
          <w:b w:val="0"/>
          <w:i w:val="0"/>
          <w:smallCaps w:val="0"/>
          <w:strike w:val="0"/>
          <w:sz w:val="22"/>
          <w:u w:val="single"/>
        </w:rPr>
        <w:t>.</w:t>
      </w:r>
      <w:r>
        <w:rPr>
          <w:b w:val="0"/>
          <w:i w:val="0"/>
          <w:smallCaps w:val="0"/>
          <w:strike w:val="0"/>
          <w:sz w:val="16"/>
          <w:u w:val="none"/>
        </w:rPr>
        <w:t xml:space="preserve"> Under Section 5 of the Federal Trade Commission Act, the </w:t>
      </w:r>
      <w:r>
        <w:rPr>
          <w:b w:val="0"/>
          <w:i w:val="0"/>
          <w:smallCaps w:val="0"/>
          <w:strike w:val="0"/>
          <w:sz w:val="22"/>
          <w:u w:val="single"/>
        </w:rPr>
        <w:t xml:space="preserve">agency has </w:t>
      </w:r>
      <w:r>
        <w:rPr>
          <w:b/>
          <w:i w:val="0"/>
          <w:smallCaps w:val="0"/>
          <w:strike w:val="0"/>
          <w:sz w:val="22"/>
          <w:u w:val="single"/>
        </w:rPr>
        <w:t>broad authority</w:t>
      </w:r>
      <w:r>
        <w:rPr>
          <w:b w:val="0"/>
          <w:i w:val="0"/>
          <w:smallCaps w:val="0"/>
          <w:strike w:val="0"/>
          <w:sz w:val="22"/>
          <w:u w:val="single"/>
        </w:rPr>
        <w:t xml:space="preserve"> to make new rules to stop “unfair methods of competition,” but previous administrations </w:t>
      </w:r>
      <w:r>
        <w:rPr>
          <w:b/>
          <w:i w:val="0"/>
          <w:smallCaps w:val="0"/>
          <w:strike w:val="0"/>
          <w:sz w:val="22"/>
          <w:u w:val="single"/>
        </w:rPr>
        <w:t>failed</w:t>
      </w:r>
      <w:r>
        <w:rPr>
          <w:b w:val="0"/>
          <w:i w:val="0"/>
          <w:smallCaps w:val="0"/>
          <w:strike w:val="0"/>
          <w:sz w:val="22"/>
          <w:u w:val="single"/>
        </w:rPr>
        <w:t xml:space="preserve"> to use that power.</w:t>
      </w:r>
      <w:r>
        <w:rPr>
          <w:b w:val="0"/>
          <w:i w:val="0"/>
          <w:smallCaps w:val="0"/>
          <w:strike w:val="0"/>
          <w:sz w:val="16"/>
          <w:u w:val="none"/>
        </w:rPr>
        <w:t xml:space="preserve"> </w:t>
      </w:r>
      <w:r>
        <w:rPr>
          <w:b w:val="0"/>
          <w:i w:val="0"/>
          <w:smallCaps w:val="0"/>
          <w:strike w:val="0"/>
          <w:sz w:val="22"/>
          <w:u w:val="single"/>
        </w:rPr>
        <w:t xml:space="preserve">That’s </w:t>
      </w:r>
      <w:r>
        <w:rPr>
          <w:b/>
          <w:i w:val="0"/>
          <w:smallCaps w:val="0"/>
          <w:strike w:val="0"/>
          <w:sz w:val="22"/>
          <w:u w:val="single"/>
        </w:rPr>
        <w:t>changed under Biden</w:t>
      </w:r>
      <w:r>
        <w:rPr>
          <w:b w:val="0"/>
          <w:i w:val="0"/>
          <w:smallCaps w:val="0"/>
          <w:strike w:val="0"/>
          <w:sz w:val="16"/>
          <w:u w:val="none"/>
        </w:rPr>
        <w:t xml:space="preserve">. In January, the FTC proposed a ban on noncompete agreements, which rob more than a quarter of private-sector workers of the basic right to freely switch jobs within the same industry. Under this same authority, the </w:t>
      </w:r>
      <w:r>
        <w:rPr>
          <w:b w:val="0"/>
          <w:i w:val="0"/>
          <w:smallCaps w:val="0"/>
          <w:strike w:val="0"/>
          <w:sz w:val="22"/>
          <w:u w:val="single"/>
        </w:rPr>
        <w:t xml:space="preserve">agency is developing rules to crack down on </w:t>
      </w:r>
      <w:r>
        <w:rPr>
          <w:b/>
          <w:i w:val="0"/>
          <w:smallCaps w:val="0"/>
          <w:strike w:val="0"/>
          <w:sz w:val="22"/>
          <w:u w:val="single"/>
        </w:rPr>
        <w:t>personal data collection</w:t>
      </w:r>
      <w:r>
        <w:rPr>
          <w:b w:val="0"/>
          <w:i w:val="0"/>
          <w:smallCaps w:val="0"/>
          <w:strike w:val="0"/>
          <w:sz w:val="16"/>
          <w:u w:val="none"/>
        </w:rPr>
        <w:t xml:space="preserve"> and has voted to boost “right to repair” enforcement, prompting Microsoft and Apple to change their rules to allow consumers to repair their own electronic equipment.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