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Lobbies pick their battles – specifically true in the context of antitrust enforcement.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Alford 22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[Roger; Notre Dame Law professor teaching and with authorship in a wide range of subject-matter areas, including international trade, international arbitration, global antitrust, and transnational civil litigation; 2022; "The Bipartisan Consensus on Big Tech"; Emory Law Journal; Vol. 71, </w:t>
      </w:r>
      <w:r>
        <w:rPr>
          <w:b w:val="0"/>
          <w:i w:val="0"/>
          <w:smallCaps w:val="0"/>
          <w:strike w:val="0"/>
          <w:sz w:val="16"/>
          <w:u w:val="none"/>
        </w:rPr>
        <w:t>Iss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5; </w:t>
      </w:r>
      <w:r>
        <w:rPr>
          <w:b w:val="0"/>
          <w:i w:val="0"/>
          <w:smallCaps w:val="0"/>
          <w:strike w:val="0"/>
          <w:sz w:val="16"/>
          <w:u w:val="none"/>
        </w:rPr>
        <w:t>https://scholarlycommons.law.emory.edu/elj/vol71/iss5/1 ;</w:t>
      </w:r>
      <w:r>
        <w:rPr>
          <w:b w:val="0"/>
          <w:i w:val="0"/>
          <w:smallCaps w:val="0"/>
          <w:strike w:val="0"/>
          <w:sz w:val="16"/>
          <w:u w:val="none"/>
        </w:rPr>
        <w:t>]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s.low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final proposal for addressing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Big Tech’s abuse of power is to bypass the legislative approach and pursue more vigorous FTC rulemaking authority. </w:t>
      </w:r>
      <w:r>
        <w:rPr>
          <w:b w:val="0"/>
          <w:i w:val="0"/>
          <w:smallCaps w:val="0"/>
          <w:strike w:val="0"/>
          <w:sz w:val="22"/>
          <w:u w:val="single"/>
        </w:rPr>
        <w:t>President Biden’s Executive Order reflects this impulse, setting forth policy positions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creating a White House Competition Council, and </w:t>
      </w:r>
      <w:r>
        <w:rPr>
          <w:b w:val="0"/>
          <w:i w:val="0"/>
          <w:smallCaps w:val="0"/>
          <w:strike w:val="0"/>
          <w:sz w:val="22"/>
          <w:u w:val="single"/>
        </w:rPr>
        <w:t>identifying dozens of anticompetitive concerns that agencies are ordered or encouraged to enact.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177 In the Executive Order, the </w:t>
      </w:r>
      <w:r>
        <w:rPr>
          <w:b w:val="0"/>
          <w:i w:val="0"/>
          <w:smallCaps w:val="0"/>
          <w:strike w:val="0"/>
          <w:sz w:val="22"/>
          <w:u w:val="single"/>
        </w:rPr>
        <w:t>FTC is “encouraged . . . to exercise the [its] statutory rulemaking authority . . . [in] unfair competition in major Internet marketplaces.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”178 Consistent with this Executive Order, the FTC updated its rulemaking authority to pave the way for more effective rulemaking to protect consumers from unfair and deceptive trade practices.179 </w:t>
      </w:r>
      <w:r>
        <w:rPr>
          <w:b w:val="0"/>
          <w:i w:val="0"/>
          <w:smallCaps w:val="0"/>
          <w:strike w:val="0"/>
          <w:sz w:val="22"/>
          <w:u w:val="single"/>
        </w:rPr>
        <w:t>These changes s</w:t>
      </w:r>
      <w:r>
        <w:rPr>
          <w:b/>
          <w:i w:val="0"/>
          <w:smallCaps w:val="0"/>
          <w:strike w:val="0"/>
          <w:sz w:val="22"/>
          <w:u w:val="single"/>
        </w:rPr>
        <w:t>et the stage for the FTC to promulgate administrative rules to address Big Tech</w:t>
      </w:r>
      <w:r>
        <w:rPr>
          <w:b w:val="0"/>
          <w:i w:val="0"/>
          <w:smallCaps w:val="0"/>
          <w:strike w:val="0"/>
          <w:sz w:val="22"/>
          <w:u w:val="single"/>
        </w:rPr>
        <w:t>’s abuse of its market power.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Republican reaction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this Executive Order has been </w:t>
      </w:r>
      <w:r>
        <w:rPr>
          <w:b/>
          <w:i w:val="0"/>
          <w:smallCaps w:val="0"/>
          <w:strike w:val="0"/>
          <w:sz w:val="22"/>
          <w:u w:val="single"/>
        </w:rPr>
        <w:t>noticeably muted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particularly </w:t>
      </w:r>
      <w:r>
        <w:rPr>
          <w:b w:val="0"/>
          <w:i w:val="0"/>
          <w:smallCaps w:val="0"/>
          <w:strike w:val="0"/>
          <w:sz w:val="22"/>
          <w:u w:val="single"/>
        </w:rPr>
        <w:t>in light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strong statements of </w:t>
      </w:r>
      <w:r>
        <w:rPr>
          <w:b w:val="0"/>
          <w:i w:val="0"/>
          <w:smallCaps w:val="0"/>
          <w:strike w:val="0"/>
          <w:sz w:val="22"/>
          <w:u w:val="single"/>
        </w:rPr>
        <w:t>support from the likes of the Republican-leaning trade associations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such as the American Farm Bureau, the National Grange, and the U.S. Cattlemen’s Association.180 </w:t>
      </w:r>
      <w:r>
        <w:rPr>
          <w:b w:val="0"/>
          <w:i w:val="0"/>
          <w:smallCaps w:val="0"/>
          <w:strike w:val="0"/>
          <w:sz w:val="22"/>
          <w:u w:val="single"/>
        </w:rPr>
        <w:t>It remains unclear whether Republicans who are deeply skeptical of Big Tech power will support more vigorous regulatory action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the form of Executive Orders and FTC administrative rules.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Part of the </w:t>
      </w:r>
      <w:r>
        <w:rPr>
          <w:b/>
          <w:i w:val="0"/>
          <w:smallCaps w:val="0"/>
          <w:strike w:val="0"/>
          <w:sz w:val="22"/>
          <w:u w:val="single"/>
        </w:rPr>
        <w:t>answer may depend on whether Big Tech successfully thwarts other avenues of reform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</w:p>
    <w:p>
      <w:pPr>
        <w:pStyle w:val="Caption"/>
      </w:pPr>
      <w:r>
        <w:t>Source: Horse Trading DA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