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ONLY antitrust policy promotes innovation AND consumer interest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Hovenkamp</w:t>
      </w:r>
      <w:r>
        <w:rPr>
          <w:b/>
          <w:i w:val="0"/>
          <w:smallCaps w:val="0"/>
          <w:strike w:val="0"/>
          <w:sz w:val="26"/>
          <w:u w:val="none"/>
        </w:rPr>
        <w:t xml:space="preserve"> 2015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Herbert J., Ben V. &amp; Dorothy Willie Professor, University of Iowa College of Law. "Antitrust and the Patent System: A Reexamination" (2015). All Faculty Scholarship. 1820. https://scholarship.law.upenn.edu/faculty_scholarship/1820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Antitrust policy responded to a half century of overreaching by developing extremely strict rules for establishing competitive harm</w:t>
      </w:r>
      <w:r>
        <w:rPr>
          <w:b w:val="0"/>
          <w:i w:val="0"/>
          <w:smallCaps w:val="0"/>
          <w:strike w:val="0"/>
          <w:u w:val="none"/>
        </w:rPr>
        <w:t xml:space="preserve">. Beginning in the 1970s and continuing to this day, </w:t>
      </w:r>
      <w:r>
        <w:rPr>
          <w:b w:val="0"/>
          <w:i w:val="0"/>
          <w:smallCaps w:val="0"/>
          <w:strike w:val="0"/>
          <w:sz w:val="22"/>
          <w:u w:val="single"/>
        </w:rPr>
        <w:t>antitrust has undergone a revolution in thinking that has disciplined and narrowed its focus and made its rules more consistent with its underlying goals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 law would benefit significantly from such a process—one that reflects consumer interests </w:t>
      </w:r>
      <w:r>
        <w:rPr>
          <w:b w:val="0"/>
          <w:i w:val="0"/>
          <w:smallCaps w:val="0"/>
          <w:strike w:val="0"/>
          <w:u w:val="none"/>
        </w:rPr>
        <w:t xml:space="preserve">more strongly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takes our economic knowledge of innovation</w:t>
      </w:r>
      <w:r>
        <w:rPr>
          <w:b w:val="0"/>
          <w:i w:val="0"/>
          <w:smallCaps w:val="0"/>
          <w:strike w:val="0"/>
          <w:u w:val="none"/>
        </w:rPr>
        <w:t xml:space="preserve"> and its relationship to competition and economic growth </w:t>
      </w:r>
      <w:r>
        <w:rPr>
          <w:b w:val="0"/>
          <w:i w:val="0"/>
          <w:smallCaps w:val="0"/>
          <w:strike w:val="0"/>
          <w:sz w:val="22"/>
          <w:u w:val="single"/>
        </w:rPr>
        <w:t>more fully into account</w:t>
      </w:r>
      <w:r>
        <w:rPr>
          <w:b w:val="0"/>
          <w:i w:val="0"/>
          <w:smallCaps w:val="0"/>
          <w:strike w:val="0"/>
          <w:u w:val="none"/>
        </w:rPr>
        <w:t xml:space="preserve">. Today, </w:t>
      </w:r>
      <w:r>
        <w:rPr>
          <w:b/>
          <w:i w:val="0"/>
          <w:smallCaps w:val="0"/>
          <w:strike w:val="0"/>
          <w:sz w:val="22"/>
          <w:u w:val="single"/>
        </w:rPr>
        <w:t>the one enormous advantage that antitrust law has over patent law is that it confronts the economic question of impact on competition directly and explicitly</w:t>
      </w:r>
      <w:r>
        <w:rPr>
          <w:b w:val="0"/>
          <w:i w:val="0"/>
          <w:smallCaps w:val="0"/>
          <w:strike w:val="0"/>
          <w:u w:val="none"/>
        </w:rPr>
        <w:t xml:space="preserve">, often </w:t>
      </w:r>
      <w:r>
        <w:rPr>
          <w:b w:val="0"/>
          <w:i w:val="0"/>
          <w:smallCaps w:val="0"/>
          <w:strike w:val="0"/>
          <w:sz w:val="22"/>
          <w:u w:val="single"/>
        </w:rPr>
        <w:t>dismissing complaints when harm to competition cannot be shown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Patent law needs to take a page from this playbook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