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IP litigation and rulemaking involve lobbies making concessions </w:t>
      </w:r>
      <w:r>
        <w:rPr>
          <w:b/>
          <w:i w:val="0"/>
          <w:smallCaps w:val="0"/>
          <w:strike w:val="0"/>
          <w:sz w:val="26"/>
          <w:u w:val="none"/>
        </w:rPr>
        <w:t>– not dramatically shaping outcomes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Bambauer 23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u w:val="none"/>
        </w:rPr>
        <w:t>Derek E. Bambauer is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Irving </w:t>
      </w:r>
      <w:r>
        <w:rPr>
          <w:b w:val="0"/>
          <w:i w:val="0"/>
          <w:smallCaps w:val="0"/>
          <w:strike w:val="0"/>
          <w:u w:val="none"/>
        </w:rPr>
        <w:t>Cypen</w:t>
      </w:r>
      <w:r>
        <w:rPr>
          <w:b w:val="0"/>
          <w:i w:val="0"/>
          <w:smallCaps w:val="0"/>
          <w:strike w:val="0"/>
          <w:u w:val="none"/>
        </w:rPr>
        <w:t xml:space="preserve"> Professor of Law at the Levin College of Law, 8-22-2023, “</w:t>
      </w:r>
      <w:r>
        <w:rPr>
          <w:b w:val="0"/>
          <w:i w:val="0"/>
          <w:smallCaps w:val="0"/>
          <w:strike w:val="0"/>
          <w:u w:val="none"/>
        </w:rPr>
        <w:t>Everything You Want: The Paradox of Customized Intellectual Property Regimes</w:t>
      </w:r>
      <w:r>
        <w:rPr>
          <w:b w:val="0"/>
          <w:i w:val="0"/>
          <w:smallCaps w:val="0"/>
          <w:strike w:val="0"/>
          <w:u w:val="none"/>
        </w:rPr>
        <w:t>”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SSRN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https://papers.ssrn.com/sol3/papers.cfm?abstract_id=4548113</w:t>
      </w:r>
      <w:r>
        <w:rPr>
          <w:b w:val="0"/>
          <w:i w:val="0"/>
          <w:smallCaps w:val="0"/>
          <w:strike w:val="0"/>
          <w:u w:val="none"/>
        </w:rPr>
        <w:t>, Accessed 6-27-2024</w:t>
      </w:r>
      <w:r>
        <w:rPr>
          <w:b w:val="0"/>
          <w:i w:val="0"/>
          <w:smallCaps w:val="0"/>
          <w:strike w:val="0"/>
          <w:u w:val="none"/>
        </w:rPr>
        <w:t>]</w:t>
      </w:r>
      <w:r>
        <w:rPr>
          <w:b w:val="0"/>
          <w:i w:val="0"/>
          <w:smallCaps w:val="0"/>
          <w:strike w:val="0"/>
          <w:u w:val="none"/>
        </w:rPr>
        <w:t>//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dedeepya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Article concludes that there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two principal reasons that </w:t>
      </w:r>
      <w:r>
        <w:rPr>
          <w:b/>
          <w:i w:val="0"/>
          <w:smallCaps w:val="0"/>
          <w:strike w:val="0"/>
          <w:sz w:val="22"/>
          <w:u w:val="single"/>
        </w:rPr>
        <w:t>customized IP regimes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 often disappoint their aspirants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First, the </w:t>
      </w:r>
      <w:r>
        <w:rPr>
          <w:b/>
          <w:i w:val="0"/>
          <w:smallCaps w:val="0"/>
          <w:strike w:val="0"/>
          <w:sz w:val="22"/>
          <w:u w:val="single"/>
        </w:rPr>
        <w:t>interest groups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campaigning for these specialized systems </w:t>
      </w:r>
      <w:r>
        <w:rPr>
          <w:b/>
          <w:i w:val="0"/>
          <w:smallCaps w:val="0"/>
          <w:strike w:val="0"/>
          <w:sz w:val="22"/>
          <w:u w:val="single"/>
        </w:rPr>
        <w:t>resemble fractals</w:t>
      </w:r>
      <w:r>
        <w:rPr>
          <w:b w:val="0"/>
          <w:i w:val="0"/>
          <w:smallCaps w:val="0"/>
          <w:strike w:val="0"/>
          <w:sz w:val="22"/>
          <w:u w:val="single"/>
        </w:rPr>
        <w:t>: within every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seemingly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united, homogenous </w:t>
      </w:r>
      <w:r>
        <w:rPr>
          <w:b/>
          <w:i w:val="0"/>
          <w:smallCaps w:val="0"/>
          <w:strike w:val="0"/>
          <w:sz w:val="22"/>
          <w:u w:val="single"/>
        </w:rPr>
        <w:t>coalition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 set of smaller, squabbling parties who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seek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advance their </w:t>
      </w:r>
      <w:r>
        <w:rPr>
          <w:b/>
          <w:i w:val="0"/>
          <w:smallCaps w:val="0"/>
          <w:strike w:val="0"/>
          <w:sz w:val="22"/>
          <w:u w:val="single"/>
        </w:rPr>
        <w:t>own gains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even at the risk of failure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for the larger enterprise.30 Often, these </w:t>
      </w:r>
      <w:r>
        <w:rPr>
          <w:b w:val="0"/>
          <w:i w:val="0"/>
          <w:smallCaps w:val="0"/>
          <w:strike w:val="0"/>
          <w:sz w:val="22"/>
          <w:u w:val="single"/>
        </w:rPr>
        <w:t>fracture lines divide, crudely, the copyists from the creators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same industry, some firms tend to innovate, others duplicate, and some do both. These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interests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tend to </w:t>
      </w:r>
      <w:r>
        <w:rPr>
          <w:b/>
          <w:i w:val="0"/>
          <w:smallCaps w:val="0"/>
          <w:strike w:val="0"/>
          <w:sz w:val="22"/>
          <w:u w:val="single"/>
        </w:rPr>
        <w:t>conflict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forcing coalitions to choose between narrower rules that are more politically feasible and broader ones that offer greater pecuniary advantages.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Second,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despite their expertise and private information,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interest groups are </w:t>
      </w:r>
      <w:r>
        <w:rPr>
          <w:b/>
          <w:i w:val="0"/>
          <w:smallCaps w:val="0"/>
          <w:strike w:val="0"/>
          <w:sz w:val="22"/>
          <w:u w:val="single"/>
        </w:rPr>
        <w:t>no better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predicting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economic and technological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change than </w:t>
      </w:r>
      <w:r>
        <w:rPr>
          <w:b/>
          <w:i w:val="0"/>
          <w:smallCaps w:val="0"/>
          <w:strike w:val="0"/>
          <w:sz w:val="22"/>
          <w:u w:val="single"/>
        </w:rPr>
        <w:t>any 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observer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.31 They tend to encase in regulation the business models of the moment, making these rules brittle and ill-equipped to adapt to the changes that inevitably occur. It is a temptation that is perhaps impossible to resist: the current architecture suits its inhabitants, and innovation is likely to be disruptive.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normative conclusion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flowing from these findings is surprising if not </w:t>
      </w:r>
      <w:r>
        <w:rPr>
          <w:b w:val="0"/>
          <w:i w:val="0"/>
          <w:smallCaps w:val="0"/>
          <w:strike w:val="0"/>
          <w:sz w:val="16"/>
          <w:u w:val="none"/>
        </w:rPr>
        <w:t>shocking: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there is less to be feared from customized IP 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one might expect, because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internal </w:t>
      </w:r>
      <w:r>
        <w:rPr>
          <w:b/>
          <w:i w:val="0"/>
          <w:smallCaps w:val="0"/>
          <w:strike w:val="0"/>
          <w:sz w:val="22"/>
          <w:u w:val="single"/>
        </w:rPr>
        <w:t>structural weaknesses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often its </w:t>
      </w:r>
      <w:r>
        <w:rPr>
          <w:b/>
          <w:i w:val="0"/>
          <w:smallCaps w:val="0"/>
          <w:strike w:val="0"/>
          <w:sz w:val="22"/>
          <w:u w:val="single"/>
        </w:rPr>
        <w:t>undoing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may hold true beyond intellectual property, extending to other areas where coalitions are unexpectedly diverse and regulating technology is a tough trick to perform.32 History’s lessons are difficult to learn: the </w:t>
      </w:r>
      <w:r>
        <w:rPr>
          <w:b w:val="0"/>
          <w:i w:val="0"/>
          <w:smallCaps w:val="0"/>
          <w:strike w:val="0"/>
          <w:sz w:val="22"/>
          <w:u w:val="single"/>
        </w:rPr>
        <w:t>drafters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VHDPA (covering boat hulls) in 1998 were </w:t>
      </w:r>
      <w:r>
        <w:rPr>
          <w:b w:val="0"/>
          <w:i w:val="0"/>
          <w:smallCaps w:val="0"/>
          <w:strike w:val="0"/>
          <w:sz w:val="22"/>
          <w:u w:val="single"/>
        </w:rPr>
        <w:t>well aware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failings of both the SCPA (semiconductors) and AHRA (digital audio tapes), but still c</w:t>
      </w:r>
      <w:r>
        <w:rPr>
          <w:b/>
          <w:i w:val="0"/>
          <w:smallCaps w:val="0"/>
          <w:strike w:val="0"/>
          <w:sz w:val="22"/>
          <w:u w:val="single"/>
        </w:rPr>
        <w:t xml:space="preserve">ould not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build a better system. 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