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Preference for unregulated tech ensure strike down. </w:t>
      </w:r>
    </w:p>
    <w:p>
      <w:pPr>
        <w:spacing w:after="80"/>
      </w:pPr>
      <w:r>
        <w:rPr>
          <w:b/>
          <w:i w:val="0"/>
          <w:smallCaps w:val="0"/>
          <w:strike w:val="0"/>
          <w:sz w:val="26"/>
          <w:u w:val="none"/>
        </w:rPr>
        <w:t>Bradford 24</w:t>
      </w:r>
      <w:r>
        <w:rPr>
          <w:b w:val="0"/>
          <w:i w:val="0"/>
          <w:smallCaps w:val="0"/>
          <w:strike w:val="0"/>
          <w:u w:val="none"/>
        </w:rPr>
        <w:t xml:space="preserve"> </w:t>
      </w:r>
      <w:r>
        <w:rPr>
          <w:b w:val="0"/>
          <w:i w:val="0"/>
          <w:smallCaps w:val="0"/>
          <w:strike w:val="0"/>
          <w:sz w:val="16"/>
          <w:u w:val="none"/>
        </w:rPr>
        <w:t>[Anu; Professor of Law and International Organization at Columbia Law School and expert in international antitrust law and leader of Comparative Competition Law Project; 4/11/2024; "The False Choice Between Digital Regulation and Innovation</w:t>
      </w:r>
      <w:r>
        <w:rPr>
          <w:b w:val="0"/>
          <w:i w:val="0"/>
          <w:smallCaps w:val="0"/>
          <w:strike w:val="0"/>
          <w:sz w:val="16"/>
          <w:u w:val="none"/>
        </w:rPr>
        <w:t>";  Northwestern</w:t>
      </w:r>
      <w:r>
        <w:rPr>
          <w:b w:val="0"/>
          <w:i w:val="0"/>
          <w:smallCaps w:val="0"/>
          <w:strike w:val="0"/>
          <w:sz w:val="16"/>
          <w:u w:val="none"/>
        </w:rPr>
        <w:t xml:space="preserve"> University Law Review; Vol. 118, Issue 2; https://papers.ssrn.com/sol3/papers.cfm?abstract_id=4753107 ;] </w:t>
      </w:r>
      <w:r>
        <w:rPr>
          <w:b w:val="0"/>
          <w:i w:val="0"/>
          <w:smallCaps w:val="0"/>
          <w:strike w:val="0"/>
          <w:sz w:val="16"/>
          <w:u w:val="none"/>
        </w:rPr>
        <w:t>s.low</w:t>
      </w:r>
    </w:p>
    <w:p>
      <w:pPr>
        <w:spacing w:after="60"/>
      </w:pPr>
      <w:r>
        <w:rPr>
          <w:b w:val="0"/>
          <w:i w:val="0"/>
          <w:smallCaps w:val="0"/>
          <w:strike w:val="0"/>
          <w:sz w:val="16"/>
          <w:u w:val="none"/>
        </w:rPr>
        <w:t xml:space="preserve">The </w:t>
      </w:r>
      <w:r>
        <w:rPr>
          <w:b w:val="0"/>
          <w:i w:val="0"/>
          <w:smallCaps w:val="0"/>
          <w:strike w:val="0"/>
          <w:sz w:val="22"/>
          <w:u w:val="single"/>
        </w:rPr>
        <w:t xml:space="preserve">US’s anti-regulation </w:t>
      </w:r>
      <w:r>
        <w:rPr>
          <w:b w:val="0"/>
          <w:i w:val="0"/>
          <w:smallCaps w:val="0"/>
          <w:strike w:val="0"/>
          <w:sz w:val="16"/>
          <w:u w:val="none"/>
        </w:rPr>
        <w:t xml:space="preserve">stand </w:t>
      </w:r>
      <w:r>
        <w:rPr>
          <w:b w:val="0"/>
          <w:i w:val="0"/>
          <w:smallCaps w:val="0"/>
          <w:strike w:val="0"/>
          <w:sz w:val="22"/>
          <w:u w:val="single"/>
        </w:rPr>
        <w:t>extends to other facets of tech regulation</w:t>
      </w:r>
      <w:r>
        <w:rPr>
          <w:b w:val="0"/>
          <w:i w:val="0"/>
          <w:smallCaps w:val="0"/>
          <w:strike w:val="0"/>
          <w:sz w:val="16"/>
          <w:u w:val="none"/>
        </w:rPr>
        <w:t>, including data privacy. Even as most countries in the world have recently adopted data privacy laws</w:t>
      </w:r>
      <w:r>
        <w:rPr>
          <w:b w:val="0"/>
          <w:i w:val="0"/>
          <w:smallCaps w:val="0"/>
          <w:strike w:val="0"/>
          <w:sz w:val="22"/>
          <w:u w:val="single"/>
        </w:rPr>
        <w:t>, no comprehensive federal privacy law has emerged from Congress</w:t>
      </w:r>
      <w:r>
        <w:rPr>
          <w:b w:val="0"/>
          <w:i w:val="0"/>
          <w:smallCaps w:val="0"/>
          <w:strike w:val="0"/>
          <w:sz w:val="16"/>
          <w:u w:val="none"/>
        </w:rPr>
        <w:t xml:space="preserve">. </w:t>
      </w:r>
      <w:r>
        <w:rPr>
          <w:b w:val="0"/>
          <w:i w:val="0"/>
          <w:smallCaps w:val="0"/>
          <w:strike w:val="0"/>
          <w:sz w:val="22"/>
          <w:u w:val="single"/>
        </w:rPr>
        <w:t xml:space="preserve">Congress has also not updated its </w:t>
      </w:r>
      <w:r>
        <w:rPr>
          <w:b/>
          <w:i w:val="0"/>
          <w:smallCaps w:val="0"/>
          <w:strike w:val="0"/>
          <w:sz w:val="22"/>
          <w:u w:val="single"/>
        </w:rPr>
        <w:t>dated antitrust statutes</w:t>
      </w:r>
      <w:r>
        <w:rPr>
          <w:b w:val="0"/>
          <w:i w:val="0"/>
          <w:smallCaps w:val="0"/>
          <w:strike w:val="0"/>
          <w:sz w:val="22"/>
          <w:u w:val="single"/>
        </w:rPr>
        <w:t xml:space="preserve"> that</w:t>
      </w:r>
      <w:r>
        <w:rPr>
          <w:b w:val="0"/>
          <w:i w:val="0"/>
          <w:smallCaps w:val="0"/>
          <w:strike w:val="0"/>
          <w:sz w:val="16"/>
          <w:u w:val="none"/>
        </w:rPr>
        <w:t xml:space="preserve">, according to many, </w:t>
      </w:r>
      <w:r>
        <w:rPr>
          <w:b w:val="0"/>
          <w:i w:val="0"/>
          <w:smallCaps w:val="0"/>
          <w:strike w:val="0"/>
          <w:sz w:val="22"/>
          <w:u w:val="single"/>
        </w:rPr>
        <w:t xml:space="preserve">are </w:t>
      </w:r>
      <w:r>
        <w:rPr>
          <w:b/>
          <w:i w:val="0"/>
          <w:smallCaps w:val="0"/>
          <w:strike w:val="0"/>
          <w:sz w:val="22"/>
          <w:u w:val="single"/>
        </w:rPr>
        <w:t>ill-suited to address the problems of today’s digital economy</w:t>
      </w:r>
      <w:r>
        <w:rPr>
          <w:b w:val="0"/>
          <w:i w:val="0"/>
          <w:smallCaps w:val="0"/>
          <w:strike w:val="0"/>
          <w:sz w:val="16"/>
          <w:u w:val="none"/>
        </w:rPr>
        <w:t xml:space="preserve">. Nor has Congress acted to regulate artificial intelligence, protect the rights of gig workers, or impose obligations on platforms to share revenue with creators of copyright protected content. This minimalist US legislative framework stands in stark contrast to the legislative activity of the EU, which has regulated extensively across these and many other domains of the digital economy, as discussed below. The </w:t>
      </w:r>
      <w:r>
        <w:rPr>
          <w:b w:val="0"/>
          <w:i w:val="0"/>
          <w:smallCaps w:val="0"/>
          <w:strike w:val="0"/>
          <w:sz w:val="22"/>
          <w:u w:val="single"/>
        </w:rPr>
        <w:t xml:space="preserve">US courts have also </w:t>
      </w:r>
      <w:r>
        <w:rPr>
          <w:b/>
          <w:i w:val="0"/>
          <w:smallCaps w:val="0"/>
          <w:strike w:val="0"/>
          <w:sz w:val="22"/>
          <w:u w:val="single"/>
        </w:rPr>
        <w:t>vigorously defended the unregulated tech economy,</w:t>
      </w:r>
      <w:r>
        <w:rPr>
          <w:b w:val="0"/>
          <w:i w:val="0"/>
          <w:smallCaps w:val="0"/>
          <w:strike w:val="0"/>
          <w:sz w:val="16"/>
          <w:u w:val="none"/>
        </w:rPr>
        <w:t xml:space="preserve"> </w:t>
      </w:r>
      <w:r>
        <w:rPr>
          <w:b w:val="0"/>
          <w:i w:val="0"/>
          <w:smallCaps w:val="0"/>
          <w:strike w:val="0"/>
          <w:sz w:val="22"/>
          <w:u w:val="single"/>
        </w:rPr>
        <w:t xml:space="preserve">lending their legitimacy to the free-market ethos that underlies the US’s regulatory approach </w:t>
      </w:r>
      <w:r>
        <w:rPr>
          <w:b w:val="0"/>
          <w:i w:val="0"/>
          <w:smallCaps w:val="0"/>
          <w:strike w:val="0"/>
          <w:sz w:val="16"/>
          <w:u w:val="none"/>
        </w:rPr>
        <w:t>towards the digital economy.31</w:t>
      </w:r>
    </w:p>
    <w:p>
      <w:pPr>
        <w:pStyle w:val="Caption"/>
      </w:pPr>
      <w:r>
        <w:t>Source: Horse Trading DA - Michigan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