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alts fatalism turns their impacts and only further dilutes reality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Zeeuw ‘24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Daniel de Zeeuw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assistant prof University of Amsterdam,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13 May 2024</w:t>
      </w:r>
      <w:r>
        <w:rPr>
          <w:b w:val="0"/>
          <w:i w:val="0"/>
          <w:smallCaps w:val="0"/>
          <w:strike w:val="0"/>
          <w:u w:val="none"/>
        </w:rPr>
        <w:t xml:space="preserve">, "Frontiers," </w:t>
      </w:r>
      <w:r>
        <w:rPr>
          <w:b w:val="0"/>
          <w:i w:val="0"/>
          <w:smallCaps w:val="0"/>
          <w:strike w:val="0"/>
          <w:u w:val="none"/>
        </w:rPr>
        <w:t>Frontiers,https://www.frontiersin.org/journals/communication/articles/10.3389/fcomm.2024.1384363/full</w:t>
      </w:r>
      <w:r>
        <w:rPr>
          <w:b w:val="0"/>
          <w:i w:val="0"/>
          <w:smallCaps w:val="0"/>
          <w:strike w:val="0"/>
          <w:u w:val="none"/>
        </w:rPr>
        <w:t>,]//owen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Rather than seeking to recuperate the ideal of a digital public sphere or lament its demise with the rise of social media platforms, in this paper I seek to identify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dangers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precisely this insistence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imagine the Internet as a public sphere</w:t>
      </w:r>
      <w:r>
        <w:rPr>
          <w:b w:val="0"/>
          <w:i w:val="0"/>
          <w:smallCaps w:val="0"/>
          <w:strike w:val="0"/>
          <w:u w:val="none"/>
        </w:rPr>
        <w:t xml:space="preserve">. It is </w:t>
      </w:r>
      <w:r>
        <w:rPr>
          <w:b w:val="0"/>
          <w:i w:val="0"/>
          <w:smallCaps w:val="0"/>
          <w:strike w:val="0"/>
          <w:sz w:val="22"/>
          <w:u w:val="single"/>
        </w:rPr>
        <w:t>this curious insistence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persistence</w:t>
      </w:r>
      <w:r>
        <w:rPr>
          <w:b w:val="0"/>
          <w:i w:val="0"/>
          <w:smallCaps w:val="0"/>
          <w:strike w:val="0"/>
          <w:u w:val="none"/>
        </w:rPr>
        <w:t xml:space="preserve"> that, I claim, may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feed 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precisely those post-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truth media dynamics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critical accounts worry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rally against.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success of viral conspiracy narratives like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Pizzagate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QAnon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as well as other forms of mis- and disinformation,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hinges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not (only) on the absence or distortion of a healthy democratic public sphere, as is typically assumed, but (also)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its persistence as an imaginary in an environment that obeys an altogether different set of logics, namely that of ‘communicative capitalism’ and ‘information warfare.’</w:t>
      </w:r>
      <w:r>
        <w:rPr>
          <w:b w:val="0"/>
          <w:i w:val="0"/>
          <w:smallCaps w:val="0"/>
          <w:strike w:val="0"/>
          <w:u w:val="none"/>
        </w:rPr>
        <w:t xml:space="preserve"> Whereas the former has drawn most critical attention in connection to current post-truth dynamics (e.g., the effects of targeted advertising and the role of algorithms in creating polarizing echo chambers and filter bubbles), I will instead focus on the latter. </w:t>
      </w:r>
      <w:r>
        <w:rPr>
          <w:b w:val="0"/>
          <w:i w:val="0"/>
          <w:smallCaps w:val="0"/>
          <w:strike w:val="0"/>
          <w:sz w:val="22"/>
          <w:u w:val="single"/>
        </w:rPr>
        <w:t>The unique problem and ‘cunning’ of what I refer to as ‘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post-truth conspiracism’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that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draws on idea(l)s of digital publicness to establish its own epistemic legitimacy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as well as derive its unique powers of persuasion,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 also mobilizing the full tactical arsenal of information warfare in a global attention economy. The resulting weaponization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digital public sphere imaginaries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complicates attempts to recuperate the idea(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a digital public sphere as a solution to a ‘polluted’ information environment.</w:t>
      </w:r>
    </w:p>
    <w:p>
      <w:pPr>
        <w:pStyle w:val="Caption"/>
      </w:pPr>
      <w:r>
        <w:t>Source: Baudrillard K Supplement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