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Business confidence high – latest index data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Nolen 5/23</w:t>
      </w:r>
      <w:r>
        <w:rPr>
          <w:b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Melanie C. Nolen is research director for Chief Executive Group, “CEO Confidence Rises In May Poll On Fed Hopes ” May 23, 2024 </w:t>
      </w:r>
      <w:r>
        <w:rPr>
          <w:b w:val="0"/>
          <w:i w:val="0"/>
          <w:smallCaps w:val="0"/>
          <w:strike w:val="0"/>
          <w:u w:val="none"/>
        </w:rPr>
        <w:t>https://chiefexecutive.net/ceo-confidence-rises-in-may-poll-on-fed-hopes/</w:t>
      </w:r>
      <w:r>
        <w:rPr>
          <w:b w:val="0"/>
          <w:i w:val="0"/>
          <w:smallCaps w:val="0"/>
          <w:strike w:val="0"/>
          <w:u w:val="none"/>
        </w:rPr>
        <w:t xml:space="preserve"> 6/27/24 NHS BG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As Jordan Buning, CEO of ddm marketing + communications, put it in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our latest CEO Confidence Index poll, conducted last week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among</w:t>
      </w:r>
      <w:r>
        <w:rPr>
          <w:b w:val="0"/>
          <w:i w:val="0"/>
          <w:smallCaps w:val="0"/>
          <w:strike w:val="0"/>
          <w:u w:val="none"/>
        </w:rPr>
        <w:t xml:space="preserve"> 129 </w:t>
      </w:r>
      <w:r>
        <w:rPr>
          <w:b w:val="0"/>
          <w:i w:val="0"/>
          <w:smallCaps w:val="0"/>
          <w:strike w:val="0"/>
          <w:highlight w:val="cyan"/>
          <w:u w:val="single"/>
        </w:rPr>
        <w:t>CEOs across the country</w:t>
      </w:r>
      <w:r>
        <w:rPr>
          <w:b w:val="0"/>
          <w:i w:val="0"/>
          <w:smallCaps w:val="0"/>
          <w:strike w:val="0"/>
          <w:u w:val="none"/>
        </w:rPr>
        <w:t xml:space="preserve">: “It seems like </w:t>
      </w:r>
      <w:r>
        <w:rPr>
          <w:b w:val="0"/>
          <w:i w:val="0"/>
          <w:smallCaps w:val="0"/>
          <w:strike w:val="0"/>
          <w:highlight w:val="cyan"/>
          <w:u w:val="single"/>
        </w:rPr>
        <w:t>we’re living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through a series of waves based on what industries are feeling the effects (or fearing the effects).”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That would certainly explain the wavering of our leading indicator in recent months. After starting the year on a climb (our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forward-looking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CEO Confidence Index rose 21 percent from October to March</w:t>
      </w:r>
      <w:r>
        <w:rPr>
          <w:b w:val="0"/>
          <w:i w:val="0"/>
          <w:smallCaps w:val="0"/>
          <w:strike w:val="0"/>
          <w:sz w:val="22"/>
          <w:u w:val="single"/>
        </w:rPr>
        <w:t>),</w:t>
      </w:r>
      <w:r>
        <w:rPr>
          <w:b w:val="0"/>
          <w:i w:val="0"/>
          <w:smallCaps w:val="0"/>
          <w:strike w:val="0"/>
          <w:u w:val="none"/>
        </w:rPr>
        <w:t xml:space="preserve"> CEO </w:t>
      </w:r>
      <w:r>
        <w:rPr>
          <w:b w:val="0"/>
          <w:i w:val="0"/>
          <w:smallCaps w:val="0"/>
          <w:strike w:val="0"/>
          <w:u w:val="single"/>
        </w:rPr>
        <w:t>optimism fell in April</w:t>
      </w:r>
      <w:r>
        <w:rPr>
          <w:b w:val="0"/>
          <w:i w:val="0"/>
          <w:smallCaps w:val="0"/>
          <w:strike w:val="0"/>
          <w:u w:val="none"/>
        </w:rPr>
        <w:t xml:space="preserve"> (</w:t>
      </w:r>
      <w:r>
        <w:rPr>
          <w:b w:val="0"/>
          <w:i w:val="0"/>
          <w:smallCaps w:val="0"/>
          <w:strike w:val="0"/>
          <w:sz w:val="16"/>
          <w:u w:val="none"/>
        </w:rPr>
        <w:t>blame the Fed?) before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clawing back some of the losses in May. (You can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.) </w:t>
      </w:r>
    </w:p>
    <w:p>
      <w:pPr>
        <w:pStyle w:val="Caption"/>
      </w:pPr>
      <w:r>
        <w:t>Source: Business Confidence DA Updates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