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 CEO data</w:t>
      </w:r>
    </w:p>
    <w:p>
      <w:pPr>
        <w:spacing w:after="80"/>
      </w:pPr>
      <w:r>
        <w:rPr>
          <w:b/>
          <w:i w:val="0"/>
          <w:smallCaps w:val="0"/>
          <w:strike w:val="0"/>
          <w:sz w:val="28"/>
          <w:u w:val="none"/>
        </w:rPr>
        <w:t>Harris 6/3</w:t>
      </w:r>
      <w:r>
        <w:rPr>
          <w:b w:val="0"/>
          <w:i w:val="0"/>
          <w:smallCaps w:val="0"/>
          <w:strike w:val="0"/>
          <w:sz w:val="28"/>
          <w:u w:val="none"/>
        </w:rPr>
        <w:t xml:space="preserve"> </w:t>
      </w:r>
      <w:r>
        <w:rPr>
          <w:b w:val="0"/>
          <w:i w:val="0"/>
          <w:smallCaps w:val="0"/>
          <w:strike w:val="0"/>
          <w:u w:val="none"/>
        </w:rPr>
        <w:t xml:space="preserve">(Allen Harris, owner of Berkshire Money Management in Great Barrington and Dalton, managing more than $700 million of investments, “CAPITAL IDEAS: Don’t panic — surveys reveal optimistic outlook from CEO’s and mortgage lenders,” The Bershire Edge, June 3, 2024, </w:t>
      </w:r>
      <w:r>
        <w:rPr>
          <w:b w:val="0"/>
          <w:i w:val="0"/>
          <w:smallCaps w:val="0"/>
          <w:strike w:val="0"/>
          <w:u w:val="none"/>
        </w:rPr>
        <w:t>, Accessed: 6/27/24) SJR</w:t>
      </w:r>
    </w:p>
    <w:p>
      <w:pPr>
        <w:spacing w:after="60"/>
      </w:pPr>
      <w:r>
        <w:rPr>
          <w:b w:val="0"/>
          <w:i w:val="0"/>
          <w:smallCaps w:val="0"/>
          <w:strike w:val="0"/>
          <w:sz w:val="16"/>
          <w:u w:val="none"/>
        </w:rPr>
        <w:t xml:space="preserve">The biggest consistent threat to investment returns is human behavioral malfunction. Examples include herd mentality, confirmation bias, overconfidence, and recency bias. Several studies support this assertion, including one from </w:t>
      </w:r>
      <w:r>
        <w:rPr>
          <w:b w:val="0"/>
          <w:i w:val="0"/>
          <w:smallCaps w:val="0"/>
          <w:strike w:val="0"/>
          <w:sz w:val="16"/>
          <w:u w:val="none"/>
        </w:rPr>
        <w:t xml:space="preserve">, which calculates that investor behavioral coaching could add two percentage points of return per annum. We can harm our portfolio returns a little bit each year and hardly notice it because of the slow erosion (plus, of course, we don’t see or are in denial of our own weaknesses). The damage we do see very clearly is a sudden drop in portfolio value. The most significant drops occur when our portfolio is holding too high an allocation of equity up to and through an economic recession. Investors may not have to worry excessively about that for now. </w:t>
      </w:r>
      <w:r>
        <w:rPr>
          <w:b w:val="0"/>
          <w:i w:val="0"/>
          <w:smallCaps w:val="0"/>
          <w:strike w:val="0"/>
          <w:highlight w:val="cyan"/>
          <w:u w:val="single"/>
        </w:rPr>
        <w:t xml:space="preserve">According to the </w:t>
      </w:r>
      <w:r>
        <w:rPr>
          <w:b w:val="0"/>
          <w:i w:val="0"/>
          <w:smallCaps w:val="0"/>
          <w:strike w:val="0"/>
          <w:u w:val="single"/>
        </w:rPr>
        <w:t>, the risk of a recession just past the horizon is low, which supports holding stocks.</w:t>
      </w:r>
      <w:r>
        <w:rPr>
          <w:b w:val="0"/>
          <w:i w:val="0"/>
          <w:smallCaps w:val="0"/>
          <w:strike w:val="0"/>
          <w:u w:val="none"/>
        </w:rPr>
        <w:t xml:space="preserve"> The </w:t>
      </w:r>
      <w:r>
        <w:rPr>
          <w:b w:val="0"/>
          <w:i w:val="0"/>
          <w:smallCaps w:val="0"/>
          <w:strike w:val="0"/>
          <w:sz w:val="16"/>
          <w:u w:val="none"/>
        </w:rPr>
        <w:t>Conference Board describes the index as a barometer of the health of the U.S. economy from the perspective of U.S. chief executives</w:t>
      </w:r>
      <w:r>
        <w:rPr>
          <w:b w:val="0"/>
          <w:i w:val="0"/>
          <w:smallCaps w:val="0"/>
          <w:strike w:val="0"/>
          <w:u w:val="none"/>
        </w:rPr>
        <w:t xml:space="preserve">. </w:t>
      </w:r>
      <w:r>
        <w:rPr>
          <w:b w:val="0"/>
          <w:i w:val="0"/>
          <w:smallCaps w:val="0"/>
          <w:strike w:val="0"/>
          <w:u w:val="single"/>
        </w:rPr>
        <w:t xml:space="preserve">The index is </w:t>
      </w:r>
      <w:r>
        <w:rPr>
          <w:b w:val="0"/>
          <w:i w:val="0"/>
          <w:smallCaps w:val="0"/>
          <w:strike w:val="0"/>
          <w:highlight w:val="cyan"/>
          <w:u w:val="single"/>
        </w:rPr>
        <w:t>based on</w:t>
      </w:r>
      <w:r>
        <w:rPr>
          <w:b w:val="0"/>
          <w:i w:val="0"/>
          <w:smallCaps w:val="0"/>
          <w:strike w:val="0"/>
          <w:u w:val="single"/>
        </w:rPr>
        <w:t xml:space="preserve"> CEOs’ </w:t>
      </w:r>
      <w:r>
        <w:rPr>
          <w:b w:val="0"/>
          <w:i w:val="0"/>
          <w:smallCaps w:val="0"/>
          <w:strike w:val="0"/>
          <w:highlight w:val="cyan"/>
          <w:u w:val="single"/>
        </w:rPr>
        <w:t>perceptions of current and expected business and industry conditions</w:t>
      </w:r>
      <w:r>
        <w:rPr>
          <w:b w:val="0"/>
          <w:i w:val="0"/>
          <w:smallCaps w:val="0"/>
          <w:strike w:val="0"/>
          <w:u w:val="single"/>
        </w:rPr>
        <w:t>.</w:t>
      </w:r>
      <w:r>
        <w:rPr>
          <w:b w:val="0"/>
          <w:i w:val="0"/>
          <w:smallCaps w:val="0"/>
          <w:strike w:val="0"/>
          <w:u w:val="none"/>
        </w:rPr>
        <w:t xml:space="preserve"> The </w:t>
      </w:r>
      <w:r>
        <w:rPr>
          <w:b w:val="0"/>
          <w:i w:val="0"/>
          <w:smallCaps w:val="0"/>
          <w:strike w:val="0"/>
          <w:sz w:val="16"/>
          <w:u w:val="none"/>
        </w:rPr>
        <w:t>survey includes insights on CEOs’ company plans regarding capital spending, employment, recruiting, and wages</w:t>
      </w:r>
      <w:r>
        <w:rPr>
          <w:b w:val="0"/>
          <w:i w:val="0"/>
          <w:smallCaps w:val="0"/>
          <w:strike w:val="0"/>
          <w:u w:val="none"/>
        </w:rPr>
        <w:t xml:space="preserve">. </w:t>
      </w:r>
      <w:r>
        <w:rPr>
          <w:b w:val="0"/>
          <w:i w:val="0"/>
          <w:smallCaps w:val="0"/>
          <w:strike w:val="0"/>
          <w:highlight w:val="cyan"/>
          <w:u w:val="single"/>
        </w:rPr>
        <w:t>Despite</w:t>
      </w:r>
      <w:r>
        <w:rPr>
          <w:b w:val="0"/>
          <w:i w:val="0"/>
          <w:smallCaps w:val="0"/>
          <w:strike w:val="0"/>
          <w:u w:val="single"/>
        </w:rPr>
        <w:t xml:space="preserve"> the myriad of </w:t>
      </w:r>
      <w:r>
        <w:rPr>
          <w:b w:val="0"/>
          <w:i w:val="0"/>
          <w:smallCaps w:val="0"/>
          <w:strike w:val="0"/>
          <w:highlight w:val="cyan"/>
          <w:u w:val="single"/>
        </w:rPr>
        <w:t>challenges</w:t>
      </w:r>
      <w:r>
        <w:rPr>
          <w:b w:val="0"/>
          <w:i w:val="0"/>
          <w:smallCaps w:val="0"/>
          <w:strike w:val="0"/>
          <w:u w:val="single"/>
        </w:rPr>
        <w:t xml:space="preserve">, U.S. </w:t>
      </w:r>
      <w:r>
        <w:rPr>
          <w:b w:val="0"/>
          <w:i w:val="0"/>
          <w:smallCaps w:val="0"/>
          <w:strike w:val="0"/>
          <w:highlight w:val="cyan"/>
          <w:u w:val="single"/>
        </w:rPr>
        <w:t>CEOs are demonstrating</w:t>
      </w:r>
      <w:r>
        <w:rPr>
          <w:b w:val="0"/>
          <w:i w:val="0"/>
          <w:smallCaps w:val="0"/>
          <w:strike w:val="0"/>
          <w:u w:val="single"/>
        </w:rPr>
        <w:t xml:space="preserve"> remarkable </w:t>
      </w:r>
      <w:r>
        <w:rPr>
          <w:b w:val="0"/>
          <w:i w:val="0"/>
          <w:smallCaps w:val="0"/>
          <w:strike w:val="0"/>
          <w:highlight w:val="cyan"/>
          <w:u w:val="single"/>
        </w:rPr>
        <w:t>resilience</w:t>
      </w:r>
      <w:r>
        <w:rPr>
          <w:b w:val="0"/>
          <w:i w:val="0"/>
          <w:smallCaps w:val="0"/>
          <w:strike w:val="0"/>
          <w:u w:val="single"/>
        </w:rPr>
        <w:t xml:space="preserve">, </w:t>
      </w:r>
      <w:r>
        <w:rPr>
          <w:b w:val="0"/>
          <w:i w:val="0"/>
          <w:smallCaps w:val="0"/>
          <w:strike w:val="0"/>
          <w:highlight w:val="cyan"/>
          <w:u w:val="single"/>
        </w:rPr>
        <w:t>maintaining</w:t>
      </w:r>
      <w:r>
        <w:rPr>
          <w:b w:val="0"/>
          <w:i w:val="0"/>
          <w:smallCaps w:val="0"/>
          <w:strike w:val="0"/>
          <w:u w:val="single"/>
        </w:rPr>
        <w:t xml:space="preserve"> a sense of </w:t>
      </w:r>
      <w:r>
        <w:rPr>
          <w:b w:val="0"/>
          <w:i w:val="0"/>
          <w:smallCaps w:val="0"/>
          <w:strike w:val="0"/>
          <w:highlight w:val="cyan"/>
          <w:u w:val="single"/>
        </w:rPr>
        <w:t xml:space="preserve">cautious </w:t>
      </w:r>
      <w:r>
        <w:rPr>
          <w:b w:val="0"/>
          <w:i w:val="0"/>
          <w:smallCaps w:val="0"/>
          <w:strike w:val="0"/>
          <w:highlight w:val="cyan"/>
          <w:u w:val="single"/>
        </w:rPr>
        <w:t>optimism</w:t>
      </w:r>
      <w:r>
        <w:rPr>
          <w:b w:val="0"/>
          <w:i w:val="0"/>
          <w:smallCaps w:val="0"/>
          <w:strike w:val="0"/>
          <w:u w:val="single"/>
        </w:rPr>
        <w:t xml:space="preserve"> in this complex economic environment.</w:t>
      </w:r>
      <w:r>
        <w:rPr>
          <w:b w:val="0"/>
          <w:i w:val="0"/>
          <w:smallCaps w:val="0"/>
          <w:strike w:val="0"/>
          <w:u w:val="none"/>
        </w:rPr>
        <w:t xml:space="preserve"> </w:t>
      </w:r>
      <w:r>
        <w:rPr>
          <w:b w:val="0"/>
          <w:i w:val="0"/>
          <w:smallCaps w:val="0"/>
          <w:strike w:val="0"/>
          <w:highlight w:val="cyan"/>
          <w:u w:val="single"/>
        </w:rPr>
        <w:t>They are navigating through</w:t>
      </w:r>
      <w:r>
        <w:rPr>
          <w:b w:val="0"/>
          <w:i w:val="0"/>
          <w:smallCaps w:val="0"/>
          <w:strike w:val="0"/>
          <w:u w:val="single"/>
        </w:rPr>
        <w:t xml:space="preserve"> regulatory </w:t>
      </w:r>
      <w:r>
        <w:rPr>
          <w:b w:val="0"/>
          <w:i w:val="0"/>
          <w:smallCaps w:val="0"/>
          <w:strike w:val="0"/>
          <w:highlight w:val="cyan"/>
          <w:u w:val="single"/>
        </w:rPr>
        <w:t>uncertainty</w:t>
      </w:r>
      <w:r>
        <w:rPr>
          <w:b w:val="0"/>
          <w:i w:val="0"/>
          <w:smallCaps w:val="0"/>
          <w:strike w:val="0"/>
          <w:u w:val="single"/>
        </w:rPr>
        <w:t xml:space="preserve">, cybersecurity </w:t>
      </w:r>
      <w:r>
        <w:rPr>
          <w:b w:val="0"/>
          <w:i w:val="0"/>
          <w:smallCaps w:val="0"/>
          <w:strike w:val="0"/>
          <w:highlight w:val="cyan"/>
          <w:u w:val="single"/>
        </w:rPr>
        <w:t>threats</w:t>
      </w:r>
      <w:r>
        <w:rPr>
          <w:b w:val="0"/>
          <w:i w:val="0"/>
          <w:smallCaps w:val="0"/>
          <w:strike w:val="0"/>
          <w:u w:val="single"/>
        </w:rPr>
        <w:t xml:space="preserve">, geopolitical </w:t>
      </w:r>
      <w:r>
        <w:rPr>
          <w:b w:val="0"/>
          <w:i w:val="0"/>
          <w:smallCaps w:val="0"/>
          <w:strike w:val="0"/>
          <w:highlight w:val="cyan"/>
          <w:u w:val="single"/>
        </w:rPr>
        <w:t>instabilities, and more with a steady hand.</w:t>
      </w:r>
      <w:r>
        <w:rPr>
          <w:b w:val="0"/>
          <w:i w:val="0"/>
          <w:smallCaps w:val="0"/>
          <w:strike w:val="0"/>
          <w:u w:val="none"/>
        </w:rPr>
        <w:t xml:space="preserve"> (omitted chart) The Measure of </w:t>
      </w:r>
      <w:r>
        <w:rPr>
          <w:b w:val="0"/>
          <w:i w:val="0"/>
          <w:smallCaps w:val="0"/>
          <w:strike w:val="0"/>
          <w:u w:val="single"/>
        </w:rPr>
        <w:t xml:space="preserve">CEO </w:t>
      </w:r>
      <w:r>
        <w:rPr>
          <w:b w:val="0"/>
          <w:i w:val="0"/>
          <w:smallCaps w:val="0"/>
          <w:strike w:val="0"/>
          <w:highlight w:val="cyan"/>
          <w:u w:val="single"/>
        </w:rPr>
        <w:t>Confidence rose to 54</w:t>
      </w:r>
      <w:r>
        <w:rPr>
          <w:b w:val="0"/>
          <w:i w:val="0"/>
          <w:smallCaps w:val="0"/>
          <w:strike w:val="0"/>
          <w:u w:val="single"/>
        </w:rPr>
        <w:t xml:space="preserve"> in the second quarter of 2024, up </w:t>
      </w:r>
      <w:r>
        <w:rPr>
          <w:b w:val="0"/>
          <w:i w:val="0"/>
          <w:smallCaps w:val="0"/>
          <w:strike w:val="0"/>
          <w:highlight w:val="cyan"/>
          <w:u w:val="single"/>
        </w:rPr>
        <w:t>from 53</w:t>
      </w:r>
      <w:r>
        <w:rPr>
          <w:b w:val="0"/>
          <w:i w:val="0"/>
          <w:smallCaps w:val="0"/>
          <w:strike w:val="0"/>
          <w:u w:val="single"/>
        </w:rPr>
        <w:t xml:space="preserve"> in the previous quarter</w:t>
      </w:r>
      <w:r>
        <w:rPr>
          <w:b w:val="0"/>
          <w:i w:val="0"/>
          <w:smallCaps w:val="0"/>
          <w:strike w:val="0"/>
          <w:u w:val="none"/>
        </w:rPr>
        <w:t xml:space="preserve">, </w:t>
      </w:r>
      <w:r>
        <w:rPr>
          <w:b w:val="0"/>
          <w:i w:val="0"/>
          <w:smallCaps w:val="0"/>
          <w:strike w:val="0"/>
          <w:sz w:val="16"/>
          <w:u w:val="none"/>
        </w:rPr>
        <w:t>which is the highest it has been for two years. This marks</w:t>
      </w:r>
      <w:r>
        <w:rPr>
          <w:b w:val="0"/>
          <w:i w:val="0"/>
          <w:smallCaps w:val="0"/>
          <w:strike w:val="0"/>
          <w:u w:val="none"/>
        </w:rPr>
        <w:t xml:space="preserve"> </w:t>
      </w:r>
      <w:r>
        <w:rPr>
          <w:b w:val="0"/>
          <w:i w:val="0"/>
          <w:smallCaps w:val="0"/>
          <w:strike w:val="0"/>
          <w:highlight w:val="cyan"/>
          <w:u w:val="single"/>
        </w:rPr>
        <w:t>the second consecutive quarter the index has been</w:t>
      </w:r>
      <w:r>
        <w:rPr>
          <w:b w:val="0"/>
          <w:i w:val="0"/>
          <w:smallCaps w:val="0"/>
          <w:strike w:val="0"/>
          <w:u w:val="single"/>
        </w:rPr>
        <w:t xml:space="preserve"> </w:t>
      </w:r>
      <w:r>
        <w:rPr>
          <w:b w:val="0"/>
          <w:i w:val="0"/>
          <w:smallCaps w:val="0"/>
          <w:strike w:val="0"/>
          <w:highlight w:val="cyan"/>
          <w:u w:val="single"/>
        </w:rPr>
        <w:t>above 50</w:t>
      </w:r>
      <w:r>
        <w:rPr>
          <w:b w:val="0"/>
          <w:i w:val="0"/>
          <w:smallCaps w:val="0"/>
          <w:strike w:val="0"/>
          <w:u w:val="none"/>
        </w:rPr>
        <w:t xml:space="preserve">. </w:t>
      </w:r>
      <w:r>
        <w:rPr>
          <w:b w:val="0"/>
          <w:i w:val="0"/>
          <w:smallCaps w:val="0"/>
          <w:strike w:val="0"/>
          <w:sz w:val="16"/>
          <w:u w:val="none"/>
        </w:rPr>
        <w:t>A reading above 50</w:t>
      </w:r>
      <w:r>
        <w:rPr>
          <w:b w:val="0"/>
          <w:i w:val="0"/>
          <w:smallCaps w:val="0"/>
          <w:strike w:val="0"/>
          <w:u w:val="none"/>
        </w:rPr>
        <w:t xml:space="preserve"> </w:t>
      </w:r>
      <w:r>
        <w:rPr>
          <w:b w:val="0"/>
          <w:i w:val="0"/>
          <w:smallCaps w:val="0"/>
          <w:strike w:val="0"/>
          <w:u w:val="single"/>
        </w:rPr>
        <w:t>indicates more positive than negative responses</w:t>
      </w:r>
      <w:r>
        <w:rPr>
          <w:b w:val="0"/>
          <w:i w:val="0"/>
          <w:smallCaps w:val="0"/>
          <w:strike w:val="0"/>
          <w:u w:val="none"/>
        </w:rPr>
        <w:t>. (</w:t>
      </w:r>
      <w:r>
        <w:rPr>
          <w:b w:val="0"/>
          <w:i w:val="0"/>
          <w:smallCaps w:val="0"/>
          <w:strike w:val="0"/>
          <w:sz w:val="16"/>
          <w:u w:val="none"/>
        </w:rPr>
        <w:t>omitted chart) Most U.S. CEOs</w:t>
      </w:r>
      <w:r>
        <w:rPr>
          <w:b w:val="0"/>
          <w:i w:val="0"/>
          <w:smallCaps w:val="0"/>
          <w:strike w:val="0"/>
          <w:u w:val="none"/>
        </w:rPr>
        <w:t xml:space="preserve"> </w:t>
      </w:r>
      <w:r>
        <w:rPr>
          <w:b w:val="0"/>
          <w:i w:val="0"/>
          <w:smallCaps w:val="0"/>
          <w:strike w:val="0"/>
          <w:u w:val="single"/>
        </w:rPr>
        <w:t>no longer anticipate a recession</w:t>
      </w:r>
      <w:r>
        <w:rPr>
          <w:b w:val="0"/>
          <w:i w:val="0"/>
          <w:smallCaps w:val="0"/>
          <w:strike w:val="0"/>
          <w:u w:val="none"/>
        </w:rPr>
        <w:t xml:space="preserve"> </w:t>
      </w:r>
      <w:r>
        <w:rPr>
          <w:b w:val="0"/>
          <w:i w:val="0"/>
          <w:smallCaps w:val="0"/>
          <w:strike w:val="0"/>
          <w:sz w:val="16"/>
          <w:u w:val="none"/>
        </w:rPr>
        <w:t>in the coming year. (omitted chart) The Measure of CEO Confidence index is considered a leading indicator, which means that it is a metric that can be used to predict the trajectory of economic growth (as opposed to being used as a trailing or current measure). However, improvement in CEO optimism may be less predictive and, perhaps, more of a self-fulfilling prophecy. CEO’s confidence levels can influence their decisions regarding capital expenditure, expansion plans, and hiring. Improved confidence can lead to increased investment, which can boost economic growth. The index can, in turn, influence investor sentiment and, consequently, stock market performance.</w:t>
      </w:r>
      <w:r>
        <w:rPr>
          <w:b w:val="0"/>
          <w:i w:val="0"/>
          <w:smallCaps w:val="0"/>
          <w:strike w:val="0"/>
          <w:u w:val="none"/>
        </w:rPr>
        <w:t xml:space="preserve"> </w:t>
      </w:r>
      <w:r>
        <w:rPr>
          <w:b w:val="0"/>
          <w:i w:val="0"/>
          <w:smallCaps w:val="0"/>
          <w:strike w:val="0"/>
          <w:u w:val="single"/>
        </w:rPr>
        <w:t>It is important to emphasize the “cautious” qualifier of CEO optimism.</w:t>
      </w:r>
      <w:r>
        <w:rPr>
          <w:b w:val="0"/>
          <w:i w:val="0"/>
          <w:smallCaps w:val="0"/>
          <w:strike w:val="0"/>
          <w:u w:val="none"/>
        </w:rPr>
        <w:t xml:space="preserve"> Chief executives </w:t>
      </w:r>
      <w:r>
        <w:rPr>
          <w:b w:val="0"/>
          <w:i w:val="0"/>
          <w:smallCaps w:val="0"/>
          <w:strike w:val="0"/>
          <w:sz w:val="16"/>
          <w:u w:val="none"/>
        </w:rPr>
        <w:t>are not so wildly bullish that their optimism should trigger higher stock prices</w:t>
      </w:r>
      <w:r>
        <w:rPr>
          <w:b w:val="0"/>
          <w:i w:val="0"/>
          <w:smallCaps w:val="0"/>
          <w:strike w:val="0"/>
          <w:u w:val="none"/>
        </w:rPr>
        <w:t xml:space="preserve">. </w:t>
      </w:r>
      <w:r>
        <w:rPr>
          <w:b w:val="0"/>
          <w:i w:val="0"/>
          <w:smallCaps w:val="0"/>
          <w:strike w:val="0"/>
          <w:u w:val="single"/>
        </w:rPr>
        <w:t>Nonetheless, CEOs are confident enough to suggest that the economy remains less of a threat to stock portfolios than investors.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