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Enforcing IPR rights for patents impossible for small businesses – it will bankrupt them.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Hughes 10</w:t>
      </w:r>
      <w:r>
        <w:rPr>
          <w:b w:val="0"/>
          <w:i w:val="0"/>
          <w:smallCaps w:val="0"/>
          <w:strike w:val="0"/>
          <w:u w:val="none"/>
        </w:rPr>
        <w:t xml:space="preserve"> Alan Hughes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Centre for Business Research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Top Floor, Judge Business School Building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Trumpington Street, Cambridge,</w:t>
      </w:r>
      <w:r>
        <w:rPr>
          <w:b w:val="0"/>
          <w:i w:val="0"/>
          <w:smallCaps w:val="0"/>
          <w:strike w:val="0"/>
          <w:u w:val="none"/>
        </w:rPr>
        <w:t xml:space="preserve"> 9/2010 </w:t>
      </w:r>
      <w:r>
        <w:rPr>
          <w:b w:val="0"/>
          <w:i w:val="0"/>
          <w:smallCaps w:val="0"/>
          <w:strike w:val="0"/>
          <w:u w:val="none"/>
        </w:rPr>
        <w:t>https://www.jbs.cam.ac.uk/wp-content/uploads/2023/05/cbrwp411.pdf Accessed 6/29/24</w:t>
      </w:r>
      <w:r>
        <w:rPr>
          <w:b w:val="0"/>
          <w:i w:val="0"/>
          <w:smallCaps w:val="0"/>
          <w:strike w:val="0"/>
          <w:u w:val="none"/>
        </w:rPr>
        <w:t xml:space="preserve"> NHS BG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this connection, a number of arguments become important.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First, SMEs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reliance on 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a source of competitive advantage may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hindered by costs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either on average or at the margin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higher than those for large firms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Secondly,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ability to recognise and develop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efficient level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through patenting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may be hindered in SMEs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because they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 not 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sufficient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internal competence to manage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effectively this aspect of their business development. Finally, it may be argued that even where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able to recognise the importance of patenting and to put in place appropriate patents, they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may be at a substantial disadvantage in enforcing their IP 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This is 2 particularly likely to be the case with respect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larger firms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 not only may have a sufficiently deep pocket to protect their own IP 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challenge the IP of SMEs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but may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greater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competence at both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designing and defending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own patent position against emergent rival patents.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Although the mainstream economic rationale is broadly accepted, a number of firm-specific and sector-dependent factors make the role of strong IP through patents and its effects on the strategy and performance of SMEs rather controversial.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