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US economy key to the global economy---recessions and uncertainty spill out</w:t>
      </w:r>
    </w:p>
    <w:p>
      <w:pPr>
        <w:spacing w:after="80"/>
      </w:pPr>
      <w:r>
        <w:rPr>
          <w:b/>
          <w:i w:val="0"/>
          <w:smallCaps w:val="0"/>
          <w:strike w:val="0"/>
          <w:sz w:val="26"/>
          <w:u w:val="none"/>
        </w:rPr>
        <w:t xml:space="preserve">Stocker et al 17 </w:t>
      </w:r>
      <w:r>
        <w:rPr>
          <w:b w:val="0"/>
          <w:i w:val="0"/>
          <w:smallCaps w:val="0"/>
          <w:strike w:val="0"/>
          <w:u w:val="none"/>
        </w:rPr>
        <w:t xml:space="preserve">[Marc Stocker; </w:t>
      </w:r>
      <w:r>
        <w:rPr>
          <w:b w:val="0"/>
          <w:i w:val="0"/>
          <w:smallCaps w:val="0"/>
          <w:strike w:val="0"/>
          <w:u w:val="none"/>
        </w:rPr>
        <w:t>a Senior Economist with the Development Economics Prospects Group (DECPG) at the World Bank. Prior to joining the World Bank, Marc was Chief Economist of BusinessEurope, a policy advisory group in Brussels, and previously an Economist at the European Central Bank in Frankfurt</w:t>
      </w:r>
      <w:r>
        <w:rPr>
          <w:b w:val="0"/>
          <w:i w:val="0"/>
          <w:smallCaps w:val="0"/>
          <w:strike w:val="0"/>
          <w:u w:val="none"/>
        </w:rPr>
        <w:t xml:space="preserve">; </w:t>
      </w:r>
      <w:r>
        <w:rPr>
          <w:b w:val="0"/>
          <w:i w:val="0"/>
          <w:smallCaps w:val="0"/>
          <w:strike w:val="0"/>
          <w:u w:val="none"/>
        </w:rPr>
        <w:t xml:space="preserve">Csilla Lakatos; a Senior Economist in the Development Prospects Group (DECPG) of the World Bank. Prior to joining the World Bank she worked for the Chief Economist's Unit of the Directorate General for Trade of the European Commission in Brussels and the US International Trade Commission in Washington DC. She holds a PhD from Purdue University; Franziska Ohnsorge; </w:t>
      </w:r>
      <w:r>
        <w:rPr>
          <w:b w:val="0"/>
          <w:i w:val="0"/>
          <w:smallCaps w:val="0"/>
          <w:strike w:val="0"/>
          <w:u w:val="none"/>
        </w:rPr>
        <w:t>World Bank Chief Economist for South Asia. Before starting this position, she was the Manager at the Development Economics Vice Presidency.  Prior to joining the World Bank, Franziska Ohnsorge worked in the Office of the Chief Economist of the European Bank for Reconstruction and Development and at the International Monetary Fund. She holds a Ph.D. from the University of Toronto; Ayhan Kose; Deputy Chief Economist of the World Bank Group and Director of the Prospects Group. Prior to joining the World Bank, he was Assistant to the Director of the Research Department and Deputy Chief of the Multilateral Surveillance Division in the International Monetary Fund (IMF). He has a Ph.D. in economics from the Tippie College of Business at the University of Iowa and a B.S. in industrial engineering from Bilkent University</w:t>
      </w:r>
      <w:r>
        <w:rPr>
          <w:b w:val="0"/>
          <w:i w:val="0"/>
          <w:smallCaps w:val="0"/>
          <w:strike w:val="0"/>
          <w:u w:val="none"/>
        </w:rPr>
        <w:t xml:space="preserve">; 2/27/2017; “Understanding the Global Role of the US economy”; VoxEU; </w:t>
      </w:r>
      <w:r>
        <w:rPr>
          <w:b w:val="0"/>
          <w:i w:val="0"/>
          <w:smallCaps w:val="0"/>
          <w:strike w:val="0"/>
          <w:u w:val="none"/>
        </w:rPr>
        <w:t>https://cepr.org/voxeu/columns/understanding-global-role-us-economy</w:t>
      </w:r>
      <w:r>
        <w:rPr>
          <w:b w:val="0"/>
          <w:i w:val="0"/>
          <w:smallCaps w:val="0"/>
          <w:strike w:val="0"/>
          <w:u w:val="none"/>
        </w:rPr>
        <w:t>; accessed 7/7/2024; Lowell-DB]</w:t>
      </w:r>
    </w:p>
    <w:p>
      <w:pPr>
        <w:spacing w:after="60"/>
      </w:pPr>
      <w:r>
        <w:rPr>
          <w:b w:val="0"/>
          <w:i w:val="0"/>
          <w:smallCaps w:val="0"/>
          <w:strike w:val="0"/>
          <w:highlight w:val="cyan"/>
          <w:u w:val="single"/>
        </w:rPr>
        <w:t>A growth surge in the world’s largest economy could provide a significant boost to global activity. In contrast, uncertainty about the direction of US policies could have the opposite effect</w:t>
      </w:r>
      <w:r>
        <w:rPr>
          <w:b w:val="0"/>
          <w:i w:val="0"/>
          <w:smallCaps w:val="0"/>
          <w:strike w:val="0"/>
          <w:sz w:val="16"/>
          <w:highlight w:val="cyan"/>
          <w:u w:val="none"/>
        </w:rPr>
        <w:t>.</w:t>
      </w:r>
      <w:r>
        <w:rPr>
          <w:b w:val="0"/>
          <w:i w:val="0"/>
          <w:smallCaps w:val="0"/>
          <w:strike w:val="0"/>
          <w:sz w:val="16"/>
          <w:u w:val="none"/>
        </w:rPr>
        <w:t xml:space="preserve"> This column investigates spillover channels linking the US and the global economy. An acceleration in US growth would have positive effects for the rest of the world if not counterbalanced by increased trade barriers. However</w:t>
      </w:r>
      <w:r>
        <w:rPr>
          <w:b w:val="0"/>
          <w:i w:val="0"/>
          <w:smallCaps w:val="0"/>
          <w:strike w:val="0"/>
          <w:u w:val="single"/>
        </w:rPr>
        <w:t xml:space="preserve">, policy uncertainty could hamper global growth, and </w:t>
      </w:r>
      <w:r>
        <w:rPr>
          <w:b w:val="0"/>
          <w:i w:val="0"/>
          <w:smallCaps w:val="0"/>
          <w:strike w:val="0"/>
          <w:highlight w:val="cyan"/>
          <w:u w:val="single"/>
        </w:rPr>
        <w:t>could have particularly bad effects on investment growth in emerging and developing economies.</w:t>
      </w:r>
    </w:p>
    <w:p>
      <w:pPr>
        <w:spacing w:after="60"/>
      </w:pPr>
      <w:r>
        <w:rPr>
          <w:b w:val="0"/>
          <w:i w:val="0"/>
          <w:smallCaps w:val="0"/>
          <w:strike w:val="0"/>
          <w:highlight w:val="cyan"/>
          <w:u w:val="single"/>
        </w:rPr>
        <w:t>Because of its size and interconnectedness, developments in the US economy are bound to have important effects around the world</w:t>
      </w:r>
      <w:r>
        <w:rPr>
          <w:b w:val="0"/>
          <w:i w:val="0"/>
          <w:smallCaps w:val="0"/>
          <w:strike w:val="0"/>
          <w:sz w:val="16"/>
          <w:u w:val="none"/>
        </w:rPr>
        <w:t xml:space="preserve">. </w:t>
      </w:r>
      <w:r>
        <w:rPr>
          <w:b w:val="0"/>
          <w:i w:val="0"/>
          <w:smallCaps w:val="0"/>
          <w:strike w:val="0"/>
          <w:highlight w:val="cyan"/>
          <w:u w:val="single"/>
        </w:rPr>
        <w:t>The US</w:t>
      </w:r>
      <w:r>
        <w:rPr>
          <w:b w:val="0"/>
          <w:i w:val="0"/>
          <w:smallCaps w:val="0"/>
          <w:strike w:val="0"/>
          <w:u w:val="single"/>
        </w:rPr>
        <w:t xml:space="preserve"> has the world’s single largest economy, </w:t>
      </w:r>
      <w:r>
        <w:rPr>
          <w:b w:val="0"/>
          <w:i w:val="0"/>
          <w:smallCaps w:val="0"/>
          <w:strike w:val="0"/>
          <w:highlight w:val="cyan"/>
          <w:u w:val="single"/>
        </w:rPr>
        <w:t>accounting for almost a quarter of global GDP</w:t>
      </w:r>
      <w:r>
        <w:rPr>
          <w:b w:val="0"/>
          <w:i w:val="0"/>
          <w:smallCaps w:val="0"/>
          <w:strike w:val="0"/>
          <w:u w:val="single"/>
        </w:rPr>
        <w:t xml:space="preserve"> (at market exchange rates), one-fifth of global FDI, and more than a third of stock market capitalisation. It is the most important export destination for one-fifth of countries around the world. </w:t>
      </w:r>
      <w:r>
        <w:rPr>
          <w:b w:val="0"/>
          <w:i w:val="0"/>
          <w:smallCaps w:val="0"/>
          <w:strike w:val="0"/>
          <w:highlight w:val="cyan"/>
          <w:u w:val="single"/>
        </w:rPr>
        <w:t>The US dollar is the most widely used currency</w:t>
      </w:r>
      <w:r>
        <w:rPr>
          <w:b w:val="0"/>
          <w:i w:val="0"/>
          <w:smallCaps w:val="0"/>
          <w:strike w:val="0"/>
          <w:u w:val="single"/>
        </w:rPr>
        <w:t xml:space="preserve"> in global trade and financial transactions, and changes in US monetary policy and investor sentiment </w:t>
      </w:r>
      <w:r>
        <w:rPr>
          <w:b w:val="0"/>
          <w:i w:val="0"/>
          <w:smallCaps w:val="0"/>
          <w:strike w:val="0"/>
          <w:highlight w:val="cyan"/>
          <w:u w:val="single"/>
        </w:rPr>
        <w:t>play a major role in driving global financing conditions</w:t>
      </w:r>
      <w:r>
        <w:rPr>
          <w:b w:val="0"/>
          <w:i w:val="0"/>
          <w:smallCaps w:val="0"/>
          <w:strike w:val="0"/>
          <w:u w:val="single"/>
        </w:rPr>
        <w:t xml:space="preserve"> (World Bank 2016).</w:t>
      </w:r>
    </w:p>
    <w:p>
      <w:pPr>
        <w:spacing w:after="60"/>
      </w:pPr>
      <w:r>
        <w:rPr>
          <w:b w:val="0"/>
          <w:i w:val="0"/>
          <w:smallCaps w:val="0"/>
          <w:strike w:val="0"/>
          <w:sz w:val="16"/>
          <w:u w:val="none"/>
        </w:rPr>
        <w:t>At the same time, the global economy is important for the US as well. Affiliates of US multinationals operating abroad, and affiliates of foreign companies located in the US account for a large share of US output, employment, cross-border trade and financial flows, and stock market capitalisation. Recent studies have examined the importance of global growth for the US economy (Shambaugh 2016), the global impact of changes in US monetary policy (Rey 2013), or the global effect of changing US trade policies (Furman et al. 2017, Crowley et al. 2017).</w:t>
      </w:r>
    </w:p>
    <w:p>
      <w:pPr>
        <w:spacing w:after="60"/>
      </w:pPr>
      <w:r>
        <w:rPr>
          <w:b w:val="0"/>
          <w:i w:val="0"/>
          <w:smallCaps w:val="0"/>
          <w:strike w:val="0"/>
          <w:sz w:val="16"/>
          <w:u w:val="none"/>
        </w:rPr>
        <w:t>It is likely that there will be shifts in US growth, monetary and fiscal policies, as well as uncertainty in US financial markets. What will be the global spillovers? Our recent work (Kose et al. 2017) attempts to answer these questions:</w:t>
      </w:r>
    </w:p>
    <w:p>
      <w:pPr>
        <w:spacing w:after="60"/>
      </w:pPr>
      <w:r>
        <w:rPr>
          <w:b w:val="0"/>
          <w:i w:val="0"/>
          <w:smallCaps w:val="0"/>
          <w:strike w:val="0"/>
          <w:sz w:val="16"/>
          <w:u w:val="none"/>
        </w:rPr>
        <w:t>How synchronised are US and global business cycles?</w:t>
      </w:r>
    </w:p>
    <w:p>
      <w:pPr>
        <w:spacing w:after="60"/>
      </w:pPr>
      <w:r>
        <w:rPr>
          <w:b w:val="0"/>
          <w:i w:val="0"/>
          <w:smallCaps w:val="0"/>
          <w:strike w:val="0"/>
          <w:sz w:val="16"/>
          <w:u w:val="none"/>
        </w:rPr>
        <w:t>How large are global spillovers from US growth and policy shocks?</w:t>
      </w:r>
    </w:p>
    <w:p>
      <w:pPr>
        <w:spacing w:after="60"/>
      </w:pPr>
      <w:r>
        <w:rPr>
          <w:b w:val="0"/>
          <w:i w:val="0"/>
          <w:smallCaps w:val="0"/>
          <w:strike w:val="0"/>
          <w:sz w:val="16"/>
          <w:u w:val="none"/>
        </w:rPr>
        <w:t>How important is the global economy for the US?</w:t>
      </w:r>
    </w:p>
    <w:p>
      <w:pPr>
        <w:spacing w:after="60"/>
      </w:pPr>
      <w:r>
        <w:rPr>
          <w:b w:val="0"/>
          <w:i w:val="0"/>
          <w:smallCaps w:val="0"/>
          <w:strike w:val="0"/>
          <w:sz w:val="16"/>
          <w:u w:val="none"/>
        </w:rPr>
        <w:t>How synchronised are US and global business cycles?</w:t>
      </w:r>
    </w:p>
    <w:p>
      <w:pPr>
        <w:spacing w:after="60"/>
      </w:pPr>
      <w:r>
        <w:rPr>
          <w:b w:val="0"/>
          <w:i w:val="0"/>
          <w:smallCaps w:val="0"/>
          <w:strike w:val="0"/>
          <w:u w:val="single"/>
        </w:rPr>
        <w:t>Business cycles in the US, other advanced economies (AEs), and emerging market and developing economies (EMDEs) have been highly synchronous</w:t>
      </w:r>
      <w:r>
        <w:rPr>
          <w:b w:val="0"/>
          <w:i w:val="0"/>
          <w:smallCaps w:val="0"/>
          <w:strike w:val="0"/>
          <w:sz w:val="16"/>
          <w:u w:val="none"/>
        </w:rPr>
        <w:t xml:space="preserve"> (Figure 1.A). This partly reflects the strength of global trade and financial linkages of the US economy with the rest of the world, but also that global shocks drive common cyclical fluctuations. This was particularly the case at the time of the 2008-09 Global Crisis. It is not a new phenomenon, however. Although </w:t>
      </w:r>
      <w:r>
        <w:rPr>
          <w:b w:val="0"/>
          <w:i w:val="0"/>
          <w:smallCaps w:val="0"/>
          <w:strike w:val="0"/>
          <w:u w:val="single"/>
        </w:rPr>
        <w:t>the four recessions the global economy experienced since 1960 (1975, 1982, 1991, and 2009)</w:t>
      </w:r>
      <w:r>
        <w:rPr>
          <w:b w:val="0"/>
          <w:i w:val="0"/>
          <w:smallCaps w:val="0"/>
          <w:strike w:val="0"/>
          <w:sz w:val="16"/>
          <w:u w:val="none"/>
        </w:rPr>
        <w:t xml:space="preserve"> were driven by many problems in many places, they </w:t>
      </w:r>
      <w:r>
        <w:rPr>
          <w:b w:val="0"/>
          <w:i w:val="0"/>
          <w:smallCaps w:val="0"/>
          <w:strike w:val="0"/>
          <w:u w:val="single"/>
        </w:rPr>
        <w:t xml:space="preserve">all overlapped with severe recessions in the US </w:t>
      </w:r>
      <w:r>
        <w:rPr>
          <w:b w:val="0"/>
          <w:i w:val="0"/>
          <w:smallCaps w:val="0"/>
          <w:strike w:val="0"/>
          <w:sz w:val="16"/>
          <w:u w:val="none"/>
        </w:rPr>
        <w:t>(Kose and Terrones 2015).</w:t>
      </w:r>
    </w:p>
    <w:p>
      <w:pPr>
        <w:spacing w:after="60"/>
      </w:pPr>
      <w:r>
        <w:rPr>
          <w:b w:val="0"/>
          <w:i w:val="0"/>
          <w:smallCaps w:val="0"/>
          <w:strike w:val="0"/>
          <w:u w:val="single"/>
        </w:rPr>
        <w:t>Other countries tend to be in the same business cycle phase as the US roughly 80% of the time</w:t>
      </w:r>
      <w:r>
        <w:rPr>
          <w:b w:val="0"/>
          <w:i w:val="0"/>
          <w:smallCaps w:val="0"/>
          <w:strike w:val="0"/>
          <w:sz w:val="16"/>
          <w:u w:val="none"/>
        </w:rPr>
        <w:t xml:space="preserve"> (Figure 1.B). The degree of synchronisation with US financial cycles is slightly lower, but still significant – credit, housing, and equity price cycles are in the same phase about 60% of the time. Although it is difficult to establish empirically whether the US economy leads business and financial cycle turning points in other economies, recent research indicates that the US appears to influence the timing and duration of recessions in many major economies (Francis et al. 2015).</w:t>
      </w:r>
    </w:p>
    <w:p>
      <w:pPr>
        <w:spacing w:after="60"/>
      </w:pPr>
      <w:r>
        <w:rPr>
          <w:b w:val="0"/>
          <w:i w:val="0"/>
          <w:smallCaps w:val="0"/>
          <w:strike w:val="0"/>
          <w:sz w:val="16"/>
          <w:u w:val="none"/>
        </w:rPr>
        <w:t>(Graph Omitted)</w:t>
      </w:r>
    </w:p>
    <w:p>
      <w:pPr>
        <w:spacing w:after="60"/>
      </w:pPr>
      <w:r>
        <w:rPr>
          <w:b w:val="0"/>
          <w:i w:val="0"/>
          <w:smallCaps w:val="0"/>
          <w:strike w:val="0"/>
          <w:sz w:val="16"/>
          <w:u w:val="none"/>
        </w:rPr>
        <w:t>How large are global spillovers from US growth and policy shocks?</w:t>
      </w:r>
    </w:p>
    <w:p>
      <w:pPr>
        <w:spacing w:after="60"/>
      </w:pPr>
      <w:r>
        <w:rPr>
          <w:b w:val="0"/>
          <w:i w:val="0"/>
          <w:smallCaps w:val="0"/>
          <w:strike w:val="0"/>
          <w:sz w:val="16"/>
          <w:u w:val="none"/>
        </w:rPr>
        <w:t>A surge in US growth – whether due to expansionary fiscal policies or other reasons – could provide a significant boost to the global economy. Shocks to the US economy transmit to the rest of the world through three main channels.</w:t>
      </w:r>
    </w:p>
    <w:p>
      <w:pPr>
        <w:spacing w:after="60"/>
      </w:pPr>
      <w:r>
        <w:rPr>
          <w:b w:val="0"/>
          <w:i w:val="0"/>
          <w:smallCaps w:val="0"/>
          <w:strike w:val="0"/>
          <w:sz w:val="16"/>
          <w:u w:val="none"/>
        </w:rPr>
        <w:t>An acceleration in US activity can lift growth in trading partners directly through an increase in import demand, and indirectly by strengthening productivity spillovers embedded in trade.</w:t>
      </w:r>
    </w:p>
    <w:p>
      <w:pPr>
        <w:spacing w:after="60"/>
      </w:pPr>
      <w:r>
        <w:rPr>
          <w:b w:val="0"/>
          <w:i w:val="0"/>
          <w:smallCaps w:val="0"/>
          <w:strike w:val="0"/>
          <w:sz w:val="16"/>
          <w:u w:val="none"/>
        </w:rPr>
        <w:t xml:space="preserve">Financial market developments in the US may have even wider global implications. </w:t>
      </w:r>
      <w:r>
        <w:rPr>
          <w:b w:val="0"/>
          <w:i w:val="0"/>
          <w:smallCaps w:val="0"/>
          <w:strike w:val="0"/>
          <w:u w:val="single"/>
        </w:rPr>
        <w:t>US bond and equity markets are the largest and most liquid in the world and the US dollar is the currency mostly widely used in trade and financial transactions. This makes US monetary policy and investor confidence important drivers of global financial conditions</w:t>
      </w:r>
      <w:r>
        <w:rPr>
          <w:b w:val="0"/>
          <w:i w:val="0"/>
          <w:smallCaps w:val="0"/>
          <w:strike w:val="0"/>
          <w:sz w:val="16"/>
          <w:u w:val="none"/>
        </w:rPr>
        <w:t xml:space="preserve"> (Arteta et al. 2015, IMF2015).</w:t>
      </w:r>
    </w:p>
    <w:p>
      <w:pPr>
        <w:spacing w:after="60"/>
      </w:pPr>
      <w:r>
        <w:rPr>
          <w:b w:val="0"/>
          <w:i w:val="0"/>
          <w:smallCaps w:val="0"/>
          <w:strike w:val="0"/>
          <w:sz w:val="16"/>
          <w:u w:val="none"/>
        </w:rPr>
        <w:t xml:space="preserve">Given its role in global commodity markets (the US is both the world’s largest gas and oil consumer and producer), </w:t>
      </w:r>
      <w:r>
        <w:rPr>
          <w:b w:val="0"/>
          <w:i w:val="0"/>
          <w:smallCaps w:val="0"/>
          <w:strike w:val="0"/>
          <w:highlight w:val="cyan"/>
          <w:u w:val="single"/>
        </w:rPr>
        <w:t>changes in US growth prospects can affect global commodity prices</w:t>
      </w:r>
      <w:r>
        <w:rPr>
          <w:b w:val="0"/>
          <w:i w:val="0"/>
          <w:smallCaps w:val="0"/>
          <w:strike w:val="0"/>
          <w:u w:val="single"/>
        </w:rPr>
        <w:t>. This affects activity, fiscal and balance of payment developments in commodity exporters.</w:t>
      </w:r>
    </w:p>
    <w:p>
      <w:pPr>
        <w:spacing w:after="60"/>
      </w:pPr>
      <w:r>
        <w:rPr>
          <w:b w:val="0"/>
          <w:i w:val="0"/>
          <w:smallCaps w:val="0"/>
          <w:strike w:val="0"/>
          <w:sz w:val="16"/>
          <w:u w:val="none"/>
        </w:rPr>
        <w:t xml:space="preserve">Estimates indicate that a percentage-point increase in US growth could boost growth in advanced economies by 0.8 of a percentage point, and in emerging market and developing economies by 0.6 of a percentage point after one year (Figure 2.A). Investment could respond even more strongly. A boost to investment could come for instance from fiscal stimulus measures – but the effect would largely depend on the circumstances of the implementation of these measures, including the amount of remaining economic slack, the response of monetary policy, and the adjustment of household and business expectations to the prospect of higher deficit and debt levels. </w:t>
      </w:r>
      <w:r>
        <w:rPr>
          <w:b w:val="0"/>
          <w:i w:val="0"/>
          <w:smallCaps w:val="0"/>
          <w:strike w:val="0"/>
          <w:u w:val="single"/>
        </w:rPr>
        <w:t>A faster tightening of US monetary policy</w:t>
      </w:r>
      <w:r>
        <w:rPr>
          <w:b w:val="0"/>
          <w:i w:val="0"/>
          <w:smallCaps w:val="0"/>
          <w:strike w:val="0"/>
          <w:sz w:val="16"/>
          <w:u w:val="none"/>
        </w:rPr>
        <w:t xml:space="preserve"> than previously expected </w:t>
      </w:r>
      <w:r>
        <w:rPr>
          <w:b w:val="0"/>
          <w:i w:val="0"/>
          <w:smallCaps w:val="0"/>
          <w:strike w:val="0"/>
          <w:u w:val="single"/>
        </w:rPr>
        <w:t>could</w:t>
      </w:r>
      <w:r>
        <w:rPr>
          <w:b w:val="0"/>
          <w:i w:val="0"/>
          <w:smallCaps w:val="0"/>
          <w:strike w:val="0"/>
          <w:sz w:val="16"/>
          <w:u w:val="none"/>
        </w:rPr>
        <w:t xml:space="preserve">, for instance, </w:t>
      </w:r>
      <w:r>
        <w:rPr>
          <w:b w:val="0"/>
          <w:i w:val="0"/>
          <w:smallCaps w:val="0"/>
          <w:strike w:val="0"/>
          <w:u w:val="single"/>
        </w:rPr>
        <w:t>lead to sudden increases in borrowing costs, currency pressures, financial market volatility, and capital outflows for more vulnerable emerging market and developing economies.</w:t>
      </w:r>
    </w:p>
    <w:p>
      <w:pPr>
        <w:spacing w:after="60"/>
      </w:pPr>
      <w:r>
        <w:rPr>
          <w:b w:val="0"/>
          <w:i w:val="0"/>
          <w:smallCaps w:val="0"/>
          <w:strike w:val="0"/>
          <w:sz w:val="16"/>
          <w:u w:val="none"/>
        </w:rPr>
        <w:t xml:space="preserve">Even in the absence of actual policy changes, </w:t>
      </w:r>
      <w:r>
        <w:rPr>
          <w:b w:val="0"/>
          <w:i w:val="0"/>
          <w:smallCaps w:val="0"/>
          <w:strike w:val="0"/>
          <w:u w:val="single"/>
        </w:rPr>
        <w:t>heightened uncertainty driven by financial market volatility or ambiguity about the direction and scope of US policies could discourage investment both in the US and in the rest of the world</w:t>
      </w:r>
      <w:r>
        <w:rPr>
          <w:b w:val="0"/>
          <w:i w:val="0"/>
          <w:smallCaps w:val="0"/>
          <w:strike w:val="0"/>
          <w:sz w:val="16"/>
          <w:u w:val="none"/>
        </w:rPr>
        <w:t>. Empirical estimates suggest that a sustained 10% increase in US stock market volatility (specifically, the VIX) could, after one year, reduce investment growth in the US by about 0.6 of a percentage point, in other advanced economies by around 0.5 of a percentage point, and in emerging market and developing economies by 0.6 of a percentage point (Figure 2.B).</w:t>
      </w:r>
    </w:p>
    <w:p>
      <w:pPr>
        <w:spacing w:after="60"/>
      </w:pPr>
      <w:r>
        <w:rPr>
          <w:b w:val="0"/>
          <w:i w:val="0"/>
          <w:smallCaps w:val="0"/>
          <w:strike w:val="0"/>
          <w:sz w:val="16"/>
          <w:u w:val="none"/>
        </w:rPr>
        <w:t>(Graph Omitted)</w:t>
      </w:r>
    </w:p>
    <w:p>
      <w:pPr>
        <w:spacing w:after="60"/>
      </w:pPr>
      <w:r>
        <w:rPr>
          <w:b w:val="0"/>
          <w:i w:val="0"/>
          <w:smallCaps w:val="0"/>
          <w:strike w:val="0"/>
          <w:sz w:val="16"/>
          <w:u w:val="none"/>
        </w:rPr>
        <w:t>How important is the global economy for the US?</w:t>
      </w:r>
    </w:p>
    <w:p>
      <w:pPr>
        <w:spacing w:after="60"/>
      </w:pPr>
      <w:r>
        <w:rPr>
          <w:b w:val="0"/>
          <w:i w:val="0"/>
          <w:smallCaps w:val="0"/>
          <w:strike w:val="0"/>
          <w:sz w:val="16"/>
          <w:u w:val="none"/>
        </w:rPr>
        <w:t>Important as the US is to the global economy, the US economy is also affected by its trade and financial linkages with the rest of the world. Global economic developments play an important role in driving activity and financial markets in the US.</w:t>
      </w:r>
    </w:p>
    <w:p>
      <w:pPr>
        <w:spacing w:after="60"/>
      </w:pPr>
      <w:r>
        <w:rPr>
          <w:b w:val="0"/>
          <w:i w:val="0"/>
          <w:smallCaps w:val="0"/>
          <w:strike w:val="0"/>
          <w:sz w:val="16"/>
          <w:u w:val="none"/>
        </w:rPr>
        <w:t>US multinationals account for a large share of US output and labour productivity growth, and their presence in financial markets is large. In turn, foreign multinationals operating in the US provide a large share of US employment and exports (Figure 3.A).</w:t>
      </w:r>
    </w:p>
    <w:p>
      <w:pPr>
        <w:spacing w:after="60"/>
      </w:pPr>
      <w:r>
        <w:rPr>
          <w:b w:val="0"/>
          <w:i w:val="0"/>
          <w:smallCaps w:val="0"/>
          <w:strike w:val="0"/>
          <w:sz w:val="16"/>
          <w:u w:val="none"/>
        </w:rPr>
        <w:t>Much of the global value chain activity is conducted through US multinational corporations and their affiliates abroad.  Overall, one-quarter of US exports represents US value added embedded in other countries' exports. This ‘forward participation’ is particularly high in chemicals, business services, and electronics, and with China, Canada, and Mexico. ‘Backward participation’ is more limited: the average import content of US exports was 13% in 2014, well below the average for other advanced economies (27%). This interconnectedness is an important source of spillovers between the US and the global economy.</w:t>
      </w:r>
    </w:p>
    <w:p>
      <w:pPr>
        <w:spacing w:after="60"/>
      </w:pPr>
      <w:r>
        <w:rPr>
          <w:b w:val="0"/>
          <w:i w:val="0"/>
          <w:smallCaps w:val="0"/>
          <w:strike w:val="0"/>
          <w:sz w:val="16"/>
          <w:u w:val="none"/>
        </w:rPr>
        <w:t>As a result, growth setbacks originating in other economies, or policy changes affecting market access of US companies, can have detrimental effects on the US. These effects are particularly noticeable in the more globally integrated manufacturing sector (Figure 3.B).</w:t>
      </w:r>
    </w:p>
    <w:p>
      <w:pPr>
        <w:spacing w:after="60"/>
      </w:pPr>
      <w:r>
        <w:rPr>
          <w:b w:val="0"/>
          <w:i w:val="0"/>
          <w:smallCaps w:val="0"/>
          <w:strike w:val="0"/>
          <w:sz w:val="16"/>
          <w:u w:val="none"/>
        </w:rPr>
        <w:t>(Graph Omitted)</w:t>
      </w:r>
    </w:p>
    <w:p>
      <w:pPr>
        <w:spacing w:after="60"/>
      </w:pPr>
      <w:r>
        <w:rPr>
          <w:b w:val="0"/>
          <w:i w:val="0"/>
          <w:smallCaps w:val="0"/>
          <w:strike w:val="0"/>
          <w:sz w:val="16"/>
          <w:u w:val="none"/>
        </w:rPr>
        <w:t>Acceleration or uncertainty?</w:t>
      </w:r>
    </w:p>
    <w:p>
      <w:pPr>
        <w:spacing w:after="60"/>
      </w:pPr>
      <w:r>
        <w:rPr>
          <w:b w:val="0"/>
          <w:i w:val="0"/>
          <w:smallCaps w:val="0"/>
          <w:strike w:val="0"/>
          <w:highlight w:val="cyan"/>
          <w:u w:val="single"/>
        </w:rPr>
        <w:t>Given its size and the strength of its ties with the global economy, shocks to the US economy are transmitted globally through many channels</w:t>
      </w:r>
      <w:r>
        <w:rPr>
          <w:b w:val="0"/>
          <w:i w:val="0"/>
          <w:smallCaps w:val="0"/>
          <w:strike w:val="0"/>
          <w:u w:val="single"/>
        </w:rPr>
        <w:t>.</w:t>
      </w:r>
      <w:r>
        <w:rPr>
          <w:b w:val="0"/>
          <w:i w:val="0"/>
          <w:smallCaps w:val="0"/>
          <w:strike w:val="0"/>
          <w:sz w:val="16"/>
          <w:u w:val="none"/>
        </w:rPr>
        <w:t xml:space="preserve"> On the one hand, an acceleration in US growth could be expected to have </w:t>
      </w:r>
      <w:r>
        <w:rPr>
          <w:b w:val="0"/>
          <w:i w:val="0"/>
          <w:smallCaps w:val="0"/>
          <w:strike w:val="0"/>
          <w:sz w:val="16"/>
          <w:u w:val="none"/>
        </w:rPr>
        <w:t xml:space="preserve">positive effects for the rest of the world, if not counterbalanced by increased trade barriers or an unexpected tightening of global financing conditions. On the other hand, </w:t>
      </w:r>
      <w:r>
        <w:rPr>
          <w:b w:val="0"/>
          <w:i w:val="0"/>
          <w:smallCaps w:val="0"/>
          <w:strike w:val="0"/>
          <w:u w:val="single"/>
        </w:rPr>
        <w:t>persistent policy uncertainty could hamper growth throughout the global economy, and could have particularly adverse effects on investment growth in emerging market and developing economies, which have already showed weakness in recent years</w:t>
      </w:r>
      <w:r>
        <w:rPr>
          <w:b w:val="0"/>
          <w:i w:val="0"/>
          <w:smallCaps w:val="0"/>
          <w:strike w:val="0"/>
          <w:sz w:val="16"/>
          <w:u w:val="none"/>
        </w:rPr>
        <w:t xml:space="preserve"> (World Bank 2017).</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