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Econ turns climate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Jalles 23</w:t>
      </w:r>
      <w:r>
        <w:rPr>
          <w:b w:val="0"/>
          <w:i w:val="0"/>
          <w:smallCaps w:val="0"/>
          <w:strike w:val="0"/>
          <w:u w:val="none"/>
        </w:rPr>
        <w:t xml:space="preserve"> (</w:t>
      </w:r>
      <w:r>
        <w:rPr>
          <w:b w:val="0"/>
          <w:i w:val="0"/>
          <w:smallCaps w:val="0"/>
          <w:strike w:val="0"/>
          <w:u w:val="none"/>
        </w:rPr>
        <w:t xml:space="preserve">Dr. João Tovar Jalles, Senior Associate Professor of Economics at the University of Lisbon. Previously, he was a Senior Economist at the Portuguese Public Finance Council. Before that he spent 5 years at the IMF. Ph.D. in Economics from the University of Cambridge (UK). João is among the top 1% economic authors in the World based on IDEAS databases last 10-year publications (the largest bibliographic database dedicated to Economics. “Financial Crises and Climate Change,” </w:t>
      </w:r>
      <w:r>
        <w:rPr>
          <w:b w:val="0"/>
          <w:i/>
          <w:smallCaps w:val="0"/>
          <w:strike w:val="0"/>
          <w:u w:val="none"/>
        </w:rPr>
        <w:t>Comparative Economic Studies</w:t>
      </w:r>
      <w:r>
        <w:rPr>
          <w:b w:val="0"/>
          <w:i w:val="0"/>
          <w:smallCaps w:val="0"/>
          <w:strike w:val="0"/>
          <w:u w:val="none"/>
        </w:rPr>
        <w:t xml:space="preserve"> Volume 66 (2023), pages 166–190. https://doi.org/10.1057/s41294-023-00209-7, Accessed: 7/1/2024) SJR</w:t>
      </w:r>
    </w:p>
    <w:p>
      <w:pPr>
        <w:spacing w:after="60"/>
      </w:pPr>
      <w:r>
        <w:rPr>
          <w:b w:val="0"/>
          <w:i w:val="0"/>
          <w:smallCaps w:val="0"/>
          <w:strike w:val="0"/>
          <w:color w:val="212121"/>
          <w:sz w:val="16"/>
          <w:u w:val="none"/>
        </w:rPr>
        <w:t>Notwithstanding, these studies mix the short- and the long-term implications of financial crises for the environment</w:t>
      </w:r>
      <w:r>
        <w:rPr>
          <w:b w:val="0"/>
          <w:i w:val="0"/>
          <w:smallCaps w:val="0"/>
          <w:strike w:val="0"/>
          <w:color w:val="212121"/>
          <w:sz w:val="22"/>
          <w:u w:val="none"/>
        </w:rPr>
        <w:t xml:space="preserve">. </w:t>
      </w:r>
      <w:r>
        <w:rPr>
          <w:b w:val="0"/>
          <w:i w:val="0"/>
          <w:smallCaps w:val="0"/>
          <w:strike w:val="0"/>
          <w:color w:val="212121"/>
          <w:sz w:val="22"/>
          <w:u w:val="single"/>
        </w:rPr>
        <w:t xml:space="preserve">For some, </w:t>
      </w:r>
      <w:r>
        <w:rPr>
          <w:b w:val="0"/>
          <w:i w:val="0"/>
          <w:smallCaps w:val="0"/>
          <w:strike w:val="0"/>
          <w:color w:val="212121"/>
          <w:sz w:val="22"/>
          <w:highlight w:val="cyan"/>
          <w:u w:val="single"/>
        </w:rPr>
        <w:t>despite short-term reductions in emissions in crisis years, economic crises are typically not good for the environment.</w:t>
      </w:r>
      <w:r>
        <w:rPr>
          <w:b w:val="0"/>
          <w:i w:val="0"/>
          <w:smallCaps w:val="0"/>
          <w:strike w:val="0"/>
          <w:color w:val="212121"/>
          <w:sz w:val="22"/>
          <w:u w:val="single"/>
        </w:rPr>
        <w:t xml:space="preserve"> The main argument is that </w:t>
      </w:r>
      <w:r>
        <w:rPr>
          <w:b w:val="0"/>
          <w:i w:val="0"/>
          <w:smallCaps w:val="0"/>
          <w:strike w:val="0"/>
          <w:color w:val="212121"/>
          <w:sz w:val="22"/>
          <w:highlight w:val="cyan"/>
          <w:u w:val="single"/>
        </w:rPr>
        <w:t>recessions, by making access to capital more difficult, negatively affect emissions reduction efforts through their discouraging effects on investments</w:t>
      </w:r>
      <w:r>
        <w:rPr>
          <w:b w:val="0"/>
          <w:i w:val="0"/>
          <w:smallCaps w:val="0"/>
          <w:strike w:val="0"/>
          <w:color w:val="212121"/>
          <w:sz w:val="22"/>
          <w:u w:val="none"/>
        </w:rPr>
        <w:t xml:space="preserve"> (</w:t>
      </w:r>
      <w:r>
        <w:rPr>
          <w:b w:val="0"/>
          <w:i w:val="0"/>
          <w:smallCaps w:val="0"/>
          <w:strike w:val="0"/>
          <w:color w:val="212121"/>
          <w:sz w:val="22"/>
          <w:highlight w:val="cyan"/>
          <w:u w:val="single"/>
        </w:rPr>
        <w:t>including investments in low-carbon tech</w:t>
      </w:r>
      <w:r>
        <w:rPr>
          <w:b w:val="0"/>
          <w:i w:val="0"/>
          <w:smallCaps w:val="0"/>
          <w:strike w:val="0"/>
          <w:color w:val="212121"/>
          <w:sz w:val="22"/>
          <w:u w:val="single"/>
        </w:rPr>
        <w:t>nologies</w:t>
      </w:r>
      <w:r>
        <w:rPr>
          <w:b w:val="0"/>
          <w:i w:val="0"/>
          <w:smallCaps w:val="0"/>
          <w:strike w:val="0"/>
          <w:color w:val="212121"/>
          <w:sz w:val="16"/>
          <w:u w:val="none"/>
        </w:rPr>
        <w:t xml:space="preserve">) (Del Río and Labandeira </w:t>
      </w:r>
      <w:r>
        <w:rPr>
          <w:b w:val="0"/>
          <w:i w:val="0"/>
          <w:smallCaps w:val="0"/>
          <w:strike w:val="0"/>
          <w:sz w:val="16"/>
          <w:u w:val="none"/>
        </w:rPr>
        <w:t>2009</w:t>
      </w:r>
      <w:r>
        <w:rPr>
          <w:b w:val="0"/>
          <w:i w:val="0"/>
          <w:smallCaps w:val="0"/>
          <w:strike w:val="0"/>
          <w:color w:val="212121"/>
          <w:sz w:val="22"/>
          <w:u w:val="none"/>
        </w:rPr>
        <w:t xml:space="preserve">). </w:t>
      </w:r>
      <w:r>
        <w:rPr>
          <w:b w:val="0"/>
          <w:i w:val="0"/>
          <w:smallCaps w:val="0"/>
          <w:strike w:val="0"/>
          <w:color w:val="212121"/>
          <w:sz w:val="22"/>
          <w:highlight w:val="cyan"/>
          <w:u w:val="single"/>
        </w:rPr>
        <w:t>Both governments and the private sector focus on the recovery and on adapting their respective budgets, are shifted away from climate policies</w:t>
      </w:r>
      <w:r>
        <w:rPr>
          <w:b w:val="0"/>
          <w:i w:val="0"/>
          <w:smallCaps w:val="0"/>
          <w:strike w:val="0"/>
          <w:color w:val="212121"/>
          <w:sz w:val="22"/>
          <w:highlight w:val="cyan"/>
          <w:u w:val="none"/>
        </w:rPr>
        <w:t>.</w:t>
      </w:r>
      <w:r>
        <w:rPr>
          <w:b w:val="0"/>
          <w:i w:val="0"/>
          <w:smallCaps w:val="0"/>
          <w:strike w:val="0"/>
          <w:color w:val="212121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212121"/>
          <w:sz w:val="22"/>
          <w:highlight w:val="cyan"/>
          <w:u w:val="single"/>
        </w:rPr>
        <w:t>As a result, crises lead to postponement of environmental projects as surviving the crisis becomes the goal,</w:t>
      </w:r>
      <w:r>
        <w:rPr>
          <w:b w:val="0"/>
          <w:i w:val="0"/>
          <w:smallCaps w:val="0"/>
          <w:strike w:val="0"/>
          <w:color w:val="212121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212121"/>
          <w:sz w:val="16"/>
          <w:u w:val="none"/>
        </w:rPr>
        <w:t>rather than transitionary at that time to a “green” company or economy</w:t>
      </w:r>
      <w:r>
        <w:rPr>
          <w:b w:val="0"/>
          <w:i w:val="0"/>
          <w:smallCaps w:val="0"/>
          <w:strike w:val="0"/>
          <w:color w:val="212121"/>
          <w:sz w:val="22"/>
          <w:u w:val="none"/>
        </w:rPr>
        <w:t xml:space="preserve">. </w:t>
      </w:r>
      <w:r>
        <w:rPr>
          <w:b w:val="0"/>
          <w:i w:val="0"/>
          <w:smallCaps w:val="0"/>
          <w:strike w:val="0"/>
          <w:color w:val="212121"/>
          <w:sz w:val="22"/>
          <w:highlight w:val="cyan"/>
          <w:u w:val="single"/>
        </w:rPr>
        <w:t>Also,</w:t>
      </w:r>
      <w:r>
        <w:rPr>
          <w:b w:val="0"/>
          <w:i w:val="0"/>
          <w:smallCaps w:val="0"/>
          <w:strike w:val="0"/>
          <w:color w:val="212121"/>
          <w:sz w:val="22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212121"/>
          <w:sz w:val="22"/>
          <w:highlight w:val="cyan"/>
          <w:u w:val="single"/>
        </w:rPr>
        <w:t>at a time of economic crisis, carbon lock-in is much more likely</w:t>
      </w:r>
      <w:r>
        <w:rPr>
          <w:b w:val="0"/>
          <w:i w:val="0"/>
          <w:smallCaps w:val="0"/>
          <w:strike w:val="0"/>
          <w:color w:val="212121"/>
          <w:sz w:val="22"/>
          <w:u w:val="none"/>
        </w:rPr>
        <w:t>.</w:t>
      </w:r>
      <w:r>
        <w:rPr>
          <w:b w:val="0"/>
          <w:i w:val="0"/>
          <w:smallCaps w:val="0"/>
          <w:strike w:val="0"/>
          <w:sz w:val="22"/>
          <w:u w:val="none"/>
        </w:rPr>
        <w:t>6</w:t>
      </w:r>
      <w:r>
        <w:rPr>
          <w:b w:val="0"/>
          <w:i w:val="0"/>
          <w:smallCaps w:val="0"/>
          <w:strike w:val="0"/>
          <w:color w:val="212121"/>
          <w:sz w:val="22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212121"/>
          <w:sz w:val="16"/>
          <w:u w:val="none"/>
        </w:rPr>
        <w:t>Additionally</w:t>
      </w:r>
      <w:r>
        <w:rPr>
          <w:b w:val="0"/>
          <w:i w:val="0"/>
          <w:smallCaps w:val="0"/>
          <w:strike w:val="0"/>
          <w:color w:val="212121"/>
          <w:sz w:val="22"/>
          <w:u w:val="none"/>
        </w:rPr>
        <w:t xml:space="preserve">, </w:t>
      </w:r>
      <w:r>
        <w:rPr>
          <w:b w:val="0"/>
          <w:i w:val="0"/>
          <w:smallCaps w:val="0"/>
          <w:strike w:val="0"/>
          <w:color w:val="212121"/>
          <w:sz w:val="22"/>
          <w:highlight w:val="cyan"/>
          <w:u w:val="single"/>
        </w:rPr>
        <w:t>lower energy prices during crises, reduce the economic viability of clean</w:t>
      </w:r>
      <w:r>
        <w:rPr>
          <w:b w:val="0"/>
          <w:i w:val="0"/>
          <w:smallCaps w:val="0"/>
          <w:strike w:val="0"/>
          <w:color w:val="212121"/>
          <w:sz w:val="22"/>
          <w:u w:val="single"/>
        </w:rPr>
        <w:t>er</w:t>
      </w:r>
      <w:r>
        <w:rPr>
          <w:b w:val="0"/>
          <w:i w:val="0"/>
          <w:smallCaps w:val="0"/>
          <w:strike w:val="0"/>
          <w:color w:val="212121"/>
          <w:sz w:val="22"/>
          <w:highlight w:val="cyan"/>
          <w:u w:val="single"/>
        </w:rPr>
        <w:t xml:space="preserve"> tech</w:t>
      </w:r>
      <w:r>
        <w:rPr>
          <w:b w:val="0"/>
          <w:i w:val="0"/>
          <w:smallCaps w:val="0"/>
          <w:strike w:val="0"/>
          <w:color w:val="212121"/>
          <w:sz w:val="22"/>
          <w:u w:val="single"/>
        </w:rPr>
        <w:t>nologies</w:t>
      </w:r>
      <w:r>
        <w:rPr>
          <w:b w:val="0"/>
          <w:i w:val="0"/>
          <w:smallCaps w:val="0"/>
          <w:strike w:val="0"/>
          <w:color w:val="212121"/>
          <w:sz w:val="22"/>
          <w:u w:val="none"/>
        </w:rPr>
        <w:t xml:space="preserve">. </w:t>
      </w:r>
      <w:r>
        <w:rPr>
          <w:b w:val="0"/>
          <w:i w:val="0"/>
          <w:smallCaps w:val="0"/>
          <w:strike w:val="0"/>
          <w:color w:val="212121"/>
          <w:sz w:val="16"/>
          <w:u w:val="none"/>
        </w:rPr>
        <w:t xml:space="preserve">Governments are likely to avoid burdening businesses with extra costs and regulation at a time when the economy is fragile and jobs may be at risk (Wooders and Runnals </w:t>
      </w:r>
      <w:r>
        <w:rPr>
          <w:b w:val="0"/>
          <w:i w:val="0"/>
          <w:smallCaps w:val="0"/>
          <w:strike w:val="0"/>
          <w:sz w:val="16"/>
          <w:u w:val="none"/>
        </w:rPr>
        <w:t>2008</w:t>
      </w:r>
      <w:r>
        <w:rPr>
          <w:b w:val="0"/>
          <w:i w:val="0"/>
          <w:smallCaps w:val="0"/>
          <w:strike w:val="0"/>
          <w:color w:val="212121"/>
          <w:sz w:val="16"/>
          <w:u w:val="none"/>
        </w:rPr>
        <w:t>)</w:t>
      </w:r>
      <w:r>
        <w:rPr>
          <w:b w:val="0"/>
          <w:i w:val="0"/>
          <w:smallCaps w:val="0"/>
          <w:strike w:val="0"/>
          <w:color w:val="212121"/>
          <w:sz w:val="22"/>
          <w:u w:val="none"/>
        </w:rPr>
        <w:t xml:space="preserve">. </w:t>
      </w:r>
      <w:r>
        <w:rPr>
          <w:b w:val="0"/>
          <w:i w:val="0"/>
          <w:smallCaps w:val="0"/>
          <w:strike w:val="0"/>
          <w:color w:val="212121"/>
          <w:sz w:val="22"/>
          <w:u w:val="single"/>
        </w:rPr>
        <w:t>Such scenarios also assume a low political will to implement climate policy in the short term and a reduced incentive to participate in international agreements to tackle the issue in the longer term.</w:t>
      </w:r>
    </w:p>
    <w:p>
      <w:pPr>
        <w:pStyle w:val="Caption"/>
      </w:pPr>
      <w:r>
        <w:t>Source: Business Confidence DA Updates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