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Inflationary cycle leading to Recession now</w:t>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t xml:space="preserve">  </w:t>
      </w:r>
    </w:p>
    <w:p>
      <w:pPr>
        <w:spacing w:after="80"/>
      </w:pPr>
      <w:r>
        <w:rPr>
          <w:b/>
          <w:i w:val="0"/>
          <w:smallCaps w:val="0"/>
          <w:strike w:val="0"/>
          <w:sz w:val="26"/>
          <w:u w:val="none"/>
        </w:rPr>
        <w:t>Gayed 7/4</w:t>
      </w:r>
      <w:r>
        <w:rPr>
          <w:b w:val="0"/>
          <w:i w:val="0"/>
          <w:smallCaps w:val="0"/>
          <w:strike w:val="0"/>
          <w:sz w:val="22"/>
          <w:u w:val="none"/>
        </w:rPr>
        <w:t xml:space="preserve"> (Micheal A. Gayed, Publisher of The Lead-Lag Report, author of five award-winning research papers on market anomalies and investing, active contributor to MarketWatch for a number of years and has been interviewed on CNBC, Bloomberg, and Fox Business, as well as the Wall Street Journal Live, Bachelor of Science at NYU Stern, “Today’s Services PMI Report Says a Recession Is Coming. Be Warned,” Investor Place Market Analysis, July 4th, 2024, https://investorplace.com/2024/07/todays-services-pmi-report-says-a-recession-is-coming-be-warned//Accessed July 7th, 2024) cpsw</w:t>
      </w:r>
      <w:r>
        <w:rPr>
          <w:b/>
          <w:i w:val="0"/>
          <w:smallCaps w:val="0"/>
          <w:strike w:val="0"/>
          <w:u w:val="none"/>
        </w:rPr>
        <w:t>-sns</w:t>
      </w:r>
    </w:p>
    <w:p>
      <w:pPr>
        <w:spacing w:after="60"/>
      </w:pPr>
      <w:r>
        <w:rPr>
          <w:b w:val="0"/>
          <w:i w:val="0"/>
          <w:smallCaps w:val="0"/>
          <w:strike w:val="0"/>
          <w:sz w:val="14"/>
          <w:u w:val="none"/>
        </w:rPr>
        <w:t xml:space="preserve">A new </w:t>
      </w:r>
      <w:r>
        <w:rPr>
          <w:b w:val="0"/>
          <w:i w:val="0"/>
          <w:smallCaps w:val="0"/>
          <w:strike w:val="0"/>
          <w:sz w:val="22"/>
          <w:u w:val="single"/>
        </w:rPr>
        <w:t>report out today warns that</w:t>
      </w:r>
      <w:r>
        <w:rPr>
          <w:b w:val="0"/>
          <w:i w:val="0"/>
          <w:smallCaps w:val="0"/>
          <w:strike w:val="0"/>
          <w:sz w:val="14"/>
          <w:u w:val="none"/>
        </w:rPr>
        <w:t xml:space="preserve"> </w:t>
      </w:r>
      <w:r>
        <w:rPr>
          <w:b w:val="0"/>
          <w:i w:val="0"/>
          <w:smallCaps w:val="0"/>
          <w:strike w:val="0"/>
          <w:sz w:val="22"/>
          <w:u w:val="single"/>
        </w:rPr>
        <w:t xml:space="preserve">the </w:t>
      </w:r>
      <w:r>
        <w:rPr>
          <w:b w:val="0"/>
          <w:i w:val="0"/>
          <w:smallCaps w:val="0"/>
          <w:strike w:val="0"/>
          <w:sz w:val="22"/>
          <w:highlight w:val="cyan"/>
          <w:u w:val="single"/>
        </w:rPr>
        <w:t>economy</w:t>
      </w:r>
      <w:r>
        <w:rPr>
          <w:b w:val="0"/>
          <w:i w:val="0"/>
          <w:smallCaps w:val="0"/>
          <w:strike w:val="0"/>
          <w:sz w:val="22"/>
          <w:u w:val="single"/>
        </w:rPr>
        <w:t xml:space="preserve"> may be </w:t>
      </w:r>
      <w:r>
        <w:rPr>
          <w:b w:val="0"/>
          <w:i w:val="0"/>
          <w:smallCaps w:val="0"/>
          <w:strike w:val="0"/>
          <w:sz w:val="22"/>
          <w:highlight w:val="cyan"/>
          <w:u w:val="single"/>
        </w:rPr>
        <w:t>contracting</w:t>
      </w:r>
      <w:r>
        <w:rPr>
          <w:b w:val="0"/>
          <w:i w:val="0"/>
          <w:smallCaps w:val="0"/>
          <w:strike w:val="0"/>
          <w:sz w:val="22"/>
          <w:u w:val="single"/>
        </w:rPr>
        <w:t xml:space="preserve">. </w:t>
      </w:r>
      <w:r>
        <w:rPr>
          <w:b w:val="0"/>
          <w:i w:val="0"/>
          <w:smallCaps w:val="0"/>
          <w:strike w:val="0"/>
          <w:sz w:val="14"/>
          <w:u w:val="none"/>
        </w:rPr>
        <w:t xml:space="preserve">This morning’s Services PMI report from the Institute for Supply Management was a complete disaster. </w:t>
      </w:r>
      <w:r>
        <w:rPr>
          <w:b w:val="0"/>
          <w:i w:val="0"/>
          <w:smallCaps w:val="0"/>
          <w:strike w:val="0"/>
          <w:sz w:val="22"/>
          <w:u w:val="single"/>
        </w:rPr>
        <w:t xml:space="preserve">The </w:t>
      </w:r>
      <w:r>
        <w:rPr>
          <w:b w:val="0"/>
          <w:i w:val="0"/>
          <w:smallCaps w:val="0"/>
          <w:strike w:val="0"/>
          <w:sz w:val="22"/>
          <w:highlight w:val="cyan"/>
          <w:u w:val="single"/>
        </w:rPr>
        <w:t>U.S.</w:t>
      </w:r>
      <w:r>
        <w:rPr>
          <w:b w:val="0"/>
          <w:i w:val="0"/>
          <w:smallCaps w:val="0"/>
          <w:strike w:val="0"/>
          <w:sz w:val="22"/>
          <w:u w:val="single"/>
        </w:rPr>
        <w:t xml:space="preserve"> Services </w:t>
      </w:r>
      <w:r>
        <w:rPr>
          <w:b w:val="0"/>
          <w:i w:val="0"/>
          <w:smallCaps w:val="0"/>
          <w:strike w:val="0"/>
          <w:sz w:val="22"/>
          <w:highlight w:val="cyan"/>
          <w:u w:val="single"/>
        </w:rPr>
        <w:t>PMI</w:t>
      </w:r>
      <w:r>
        <w:rPr>
          <w:b w:val="0"/>
          <w:i w:val="0"/>
          <w:smallCaps w:val="0"/>
          <w:strike w:val="0"/>
          <w:sz w:val="22"/>
          <w:u w:val="single"/>
        </w:rPr>
        <w:t xml:space="preserve"> came in </w:t>
      </w:r>
      <w:r>
        <w:rPr>
          <w:b w:val="0"/>
          <w:i w:val="0"/>
          <w:smallCaps w:val="0"/>
          <w:strike w:val="0"/>
          <w:sz w:val="22"/>
          <w:highlight w:val="cyan"/>
          <w:u w:val="single"/>
        </w:rPr>
        <w:t>at 48.8%,</w:t>
      </w:r>
      <w:r>
        <w:rPr>
          <w:b w:val="0"/>
          <w:i w:val="0"/>
          <w:smallCaps w:val="0"/>
          <w:strike w:val="0"/>
          <w:sz w:val="22"/>
          <w:u w:val="single"/>
        </w:rPr>
        <w:t xml:space="preserve"> down from 53.8% last month and from 53.9% this time last year. </w:t>
      </w:r>
      <w:r>
        <w:rPr>
          <w:b w:val="0"/>
          <w:i w:val="0"/>
          <w:smallCaps w:val="0"/>
          <w:strike w:val="0"/>
          <w:sz w:val="22"/>
          <w:highlight w:val="cyan"/>
          <w:u w:val="single"/>
        </w:rPr>
        <w:t>That’s a nearly 9.5% drop</w:t>
      </w:r>
      <w:r>
        <w:rPr>
          <w:b w:val="0"/>
          <w:i w:val="0"/>
          <w:smallCaps w:val="0"/>
          <w:strike w:val="0"/>
          <w:sz w:val="22"/>
          <w:u w:val="single"/>
        </w:rPr>
        <w:t xml:space="preserve"> year over year. </w:t>
      </w:r>
      <w:r>
        <w:rPr>
          <w:b w:val="0"/>
          <w:i w:val="0"/>
          <w:smallCaps w:val="0"/>
          <w:strike w:val="0"/>
          <w:sz w:val="14"/>
          <w:u w:val="none"/>
        </w:rPr>
        <w:t xml:space="preserve">What does this mean? It seems that the </w:t>
      </w:r>
      <w:r>
        <w:rPr>
          <w:b w:val="0"/>
          <w:i w:val="0"/>
          <w:smallCaps w:val="0"/>
          <w:strike w:val="0"/>
          <w:sz w:val="22"/>
          <w:highlight w:val="cyan"/>
          <w:u w:val="single"/>
        </w:rPr>
        <w:t>fastest rate-hiking cycle in history is</w:t>
      </w:r>
      <w:r>
        <w:rPr>
          <w:b w:val="0"/>
          <w:i w:val="0"/>
          <w:smallCaps w:val="0"/>
          <w:strike w:val="0"/>
          <w:sz w:val="22"/>
          <w:u w:val="single"/>
        </w:rPr>
        <w:t xml:space="preserve"> starting to </w:t>
      </w:r>
      <w:r>
        <w:rPr>
          <w:b w:val="0"/>
          <w:i w:val="0"/>
          <w:smallCaps w:val="0"/>
          <w:strike w:val="0"/>
          <w:sz w:val="22"/>
          <w:highlight w:val="cyan"/>
          <w:u w:val="single"/>
        </w:rPr>
        <w:t>have an impact</w:t>
      </w:r>
      <w:r>
        <w:rPr>
          <w:b w:val="0"/>
          <w:i w:val="0"/>
          <w:smallCaps w:val="0"/>
          <w:strike w:val="0"/>
          <w:sz w:val="22"/>
          <w:u w:val="single"/>
        </w:rPr>
        <w:t>…</w:t>
      </w:r>
      <w:r>
        <w:rPr>
          <w:b w:val="0"/>
          <w:i w:val="0"/>
          <w:smallCaps w:val="0"/>
          <w:strike w:val="0"/>
          <w:sz w:val="14"/>
          <w:u w:val="none"/>
        </w:rPr>
        <w:t xml:space="preserve"> and it’s not good. To explain my argument, we need to dive into the services data and why it matters. What Is the</w:t>
      </w:r>
      <w:r>
        <w:rPr>
          <w:b w:val="0"/>
          <w:i w:val="0"/>
          <w:smallCaps w:val="0"/>
          <w:strike w:val="0"/>
          <w:sz w:val="22"/>
          <w:u w:val="single"/>
        </w:rPr>
        <w:t xml:space="preserve"> ISM Services </w:t>
      </w:r>
      <w:r>
        <w:rPr>
          <w:b w:val="0"/>
          <w:i w:val="0"/>
          <w:smallCaps w:val="0"/>
          <w:strike w:val="0"/>
          <w:sz w:val="22"/>
          <w:highlight w:val="cyan"/>
          <w:u w:val="single"/>
        </w:rPr>
        <w:t>PMI</w:t>
      </w:r>
      <w:r>
        <w:rPr>
          <w:b w:val="0"/>
          <w:i w:val="0"/>
          <w:smallCaps w:val="0"/>
          <w:strike w:val="0"/>
          <w:sz w:val="14"/>
          <w:u w:val="none"/>
        </w:rPr>
        <w:t xml:space="preserve">? The Institute for Supply Management Services PMI </w:t>
      </w:r>
      <w:r>
        <w:rPr>
          <w:b w:val="0"/>
          <w:i w:val="0"/>
          <w:smallCaps w:val="0"/>
          <w:strike w:val="0"/>
          <w:sz w:val="22"/>
          <w:u w:val="single"/>
        </w:rPr>
        <w:t xml:space="preserve">is a monthly, survey-based </w:t>
      </w:r>
      <w:r>
        <w:rPr>
          <w:b w:val="0"/>
          <w:i w:val="0"/>
          <w:smallCaps w:val="0"/>
          <w:strike w:val="0"/>
          <w:sz w:val="22"/>
          <w:highlight w:val="cyan"/>
          <w:u w:val="single"/>
        </w:rPr>
        <w:t>indicator of activity</w:t>
      </w:r>
      <w:r>
        <w:rPr>
          <w:b w:val="0"/>
          <w:i w:val="0"/>
          <w:smallCaps w:val="0"/>
          <w:strike w:val="0"/>
          <w:sz w:val="22"/>
          <w:u w:val="single"/>
        </w:rPr>
        <w:t xml:space="preserve"> in the U.S. services sector. The index</w:t>
      </w:r>
      <w:r>
        <w:rPr>
          <w:b w:val="0"/>
          <w:i w:val="0"/>
          <w:smallCaps w:val="0"/>
          <w:strike w:val="0"/>
          <w:sz w:val="14"/>
          <w:u w:val="none"/>
        </w:rPr>
        <w:t xml:space="preserve">, which </w:t>
      </w:r>
      <w:r>
        <w:rPr>
          <w:b w:val="0"/>
          <w:i w:val="0"/>
          <w:smallCaps w:val="0"/>
          <w:strike w:val="0"/>
          <w:sz w:val="22"/>
          <w:u w:val="single"/>
        </w:rPr>
        <w:t xml:space="preserve">gathers economic information </w:t>
      </w:r>
      <w:r>
        <w:rPr>
          <w:b w:val="0"/>
          <w:i w:val="0"/>
          <w:smallCaps w:val="0"/>
          <w:strike w:val="0"/>
          <w:sz w:val="22"/>
          <w:highlight w:val="cyan"/>
          <w:u w:val="single"/>
        </w:rPr>
        <w:t>from more than 15 industries</w:t>
      </w:r>
      <w:r>
        <w:rPr>
          <w:b w:val="0"/>
          <w:i w:val="0"/>
          <w:smallCaps w:val="0"/>
          <w:strike w:val="0"/>
          <w:sz w:val="22"/>
          <w:u w:val="single"/>
        </w:rPr>
        <w:t>,</w:t>
      </w:r>
      <w:r>
        <w:rPr>
          <w:b w:val="0"/>
          <w:i w:val="0"/>
          <w:smallCaps w:val="0"/>
          <w:strike w:val="0"/>
          <w:sz w:val="14"/>
          <w:u w:val="none"/>
        </w:rPr>
        <w:t xml:space="preserve"> including healthcare, finance, and retail, monitors business conditions by </w:t>
      </w:r>
      <w:r>
        <w:rPr>
          <w:b w:val="0"/>
          <w:i w:val="0"/>
          <w:smallCaps w:val="0"/>
          <w:strike w:val="0"/>
          <w:sz w:val="22"/>
          <w:u w:val="single"/>
        </w:rPr>
        <w:t>tracking f</w:t>
      </w:r>
      <w:r>
        <w:rPr>
          <w:b w:val="0"/>
          <w:i w:val="0"/>
          <w:smallCaps w:val="0"/>
          <w:strike w:val="0"/>
          <w:sz w:val="14"/>
          <w:u w:val="none"/>
        </w:rPr>
        <w:t xml:space="preserve">ive variables: </w:t>
      </w:r>
      <w:r>
        <w:rPr>
          <w:b w:val="0"/>
          <w:i w:val="0"/>
          <w:smallCaps w:val="0"/>
          <w:strike w:val="0"/>
          <w:sz w:val="22"/>
          <w:u w:val="single"/>
        </w:rPr>
        <w:t xml:space="preserve">Business activity. New business. Employment. Inventories. Supplier deliveries. </w:t>
      </w:r>
      <w:r>
        <w:rPr>
          <w:b w:val="0"/>
          <w:i w:val="0"/>
          <w:smallCaps w:val="0"/>
          <w:strike w:val="0"/>
          <w:sz w:val="14"/>
          <w:u w:val="none"/>
        </w:rPr>
        <w:t xml:space="preserve">It’s </w:t>
      </w:r>
      <w:r>
        <w:rPr>
          <w:b w:val="0"/>
          <w:i w:val="0"/>
          <w:smallCaps w:val="0"/>
          <w:strike w:val="0"/>
          <w:sz w:val="22"/>
          <w:u w:val="single"/>
        </w:rPr>
        <w:t>an important read on future economic activity,</w:t>
      </w:r>
      <w:r>
        <w:rPr>
          <w:b w:val="0"/>
          <w:i w:val="0"/>
          <w:smallCaps w:val="0"/>
          <w:strike w:val="0"/>
          <w:sz w:val="14"/>
          <w:u w:val="none"/>
        </w:rPr>
        <w:t xml:space="preserve"> </w:t>
      </w:r>
      <w:r>
        <w:rPr>
          <w:b w:val="0"/>
          <w:i w:val="0"/>
          <w:smallCaps w:val="0"/>
          <w:strike w:val="0"/>
          <w:sz w:val="22"/>
          <w:u w:val="single"/>
        </w:rPr>
        <w:t>and ultimately on inflation or disinflation going forwar</w:t>
      </w:r>
      <w:r>
        <w:rPr>
          <w:b w:val="0"/>
          <w:i w:val="0"/>
          <w:smallCaps w:val="0"/>
          <w:strike w:val="0"/>
          <w:sz w:val="14"/>
          <w:u w:val="none"/>
        </w:rPr>
        <w:t>d. Generally</w:t>
      </w:r>
      <w:r>
        <w:rPr>
          <w:b w:val="0"/>
          <w:i w:val="0"/>
          <w:smallCaps w:val="0"/>
          <w:strike w:val="0"/>
          <w:sz w:val="22"/>
          <w:u w:val="single"/>
        </w:rPr>
        <w:t xml:space="preserve">, </w:t>
      </w:r>
      <w:r>
        <w:rPr>
          <w:b w:val="0"/>
          <w:i w:val="0"/>
          <w:smallCaps w:val="0"/>
          <w:strike w:val="0"/>
          <w:sz w:val="22"/>
          <w:highlight w:val="cyan"/>
          <w:u w:val="single"/>
        </w:rPr>
        <w:t>a reading above 50 signals growth</w:t>
      </w:r>
      <w:r>
        <w:rPr>
          <w:b w:val="0"/>
          <w:i w:val="0"/>
          <w:smallCaps w:val="0"/>
          <w:strike w:val="0"/>
          <w:sz w:val="22"/>
          <w:u w:val="single"/>
        </w:rPr>
        <w:t xml:space="preserve"> and below 50 indicates contraction</w:t>
      </w:r>
      <w:r>
        <w:rPr>
          <w:b w:val="0"/>
          <w:i w:val="0"/>
          <w:smallCaps w:val="0"/>
          <w:strike w:val="0"/>
          <w:sz w:val="14"/>
          <w:u w:val="none"/>
        </w:rPr>
        <w:t xml:space="preserve">. Historically, this tends to be a leading indicator for both the economy and the stock market. Weakness tends to precede recessions, as it suggests corporate profit growth is likely to underwhelm or turn negative. This also ties back into the movement we’ve seen in Treasury prices and yields this week. Services PMI and Treasurys: A Recession Warning Now, it seems like the spike in yields this week in Treasurys was just a fake-out. The lower services reading spiked odds of a Federal Reserve rate cut. However, it’s important to remember that the </w:t>
      </w:r>
      <w:r>
        <w:rPr>
          <w:b w:val="0"/>
          <w:i w:val="0"/>
          <w:smallCaps w:val="0"/>
          <w:strike w:val="0"/>
          <w:sz w:val="22"/>
          <w:highlight w:val="cyan"/>
          <w:u w:val="single"/>
        </w:rPr>
        <w:t>Fed’s actions have delayed consequences</w:t>
      </w:r>
      <w:r>
        <w:rPr>
          <w:b w:val="0"/>
          <w:i w:val="0"/>
          <w:smallCaps w:val="0"/>
          <w:strike w:val="0"/>
          <w:sz w:val="14"/>
          <w:u w:val="none"/>
        </w:rPr>
        <w:t xml:space="preserve">. Once the central bank cuts rates, it will take several months to feel the effects. It’s also important to note that this is not a guarantee that the Fed will cut rates. In fact, it has good reason to NOT do so, based on credit spreads indicated almost no </w:t>
      </w:r>
      <w:r>
        <w:rPr>
          <w:b w:val="0"/>
          <w:i w:val="0"/>
          <w:smallCaps w:val="0"/>
          <w:strike w:val="0"/>
          <w:sz w:val="14"/>
          <w:u w:val="none"/>
        </w:rPr>
        <w:t>default risk. But what if credit spreads are currently mispriced relative to the probability of a recession. If this is the case, the Fed has been fooled and a recession is coming. At the very least</w:t>
      </w:r>
      <w:r>
        <w:rPr>
          <w:b w:val="0"/>
          <w:i w:val="0"/>
          <w:smallCaps w:val="0"/>
          <w:strike w:val="0"/>
          <w:sz w:val="22"/>
          <w:highlight w:val="cyan"/>
          <w:u w:val="single"/>
        </w:rPr>
        <w:t>, investors should buckle up for</w:t>
      </w:r>
      <w:r>
        <w:rPr>
          <w:b w:val="0"/>
          <w:i w:val="0"/>
          <w:smallCaps w:val="0"/>
          <w:strike w:val="0"/>
          <w:sz w:val="22"/>
          <w:u w:val="single"/>
        </w:rPr>
        <w:t xml:space="preserve"> the next three months. </w:t>
      </w:r>
      <w:r>
        <w:rPr>
          <w:b w:val="0"/>
          <w:i w:val="0"/>
          <w:smallCaps w:val="0"/>
          <w:strike w:val="0"/>
          <w:sz w:val="22"/>
          <w:highlight w:val="cyan"/>
          <w:u w:val="single"/>
        </w:rPr>
        <w:t>A great deal of volatility</w:t>
      </w:r>
      <w:r>
        <w:rPr>
          <w:b w:val="0"/>
          <w:i w:val="0"/>
          <w:smallCaps w:val="0"/>
          <w:strike w:val="0"/>
          <w:sz w:val="22"/>
          <w:u w:val="single"/>
        </w:rPr>
        <w:t xml:space="preserve"> is ahead.</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