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Strong patent protection key to investor confidence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Lybecker 17,</w:t>
      </w:r>
      <w:r>
        <w:rPr>
          <w:b w:val="0"/>
          <w:i w:val="0"/>
          <w:smallCaps w:val="0"/>
          <w:strike w:val="0"/>
          <w:u w:val="none"/>
        </w:rPr>
        <w:t xml:space="preserve"> Kristina Lybecker is an Associate Professor of Economics, Colorado College, “ARTICLE: Economic Growth and Prosperity Stem from Effective Intellectual Property Rights,” Summer 2017, 24 Geo. Mason L. Rev. 865, Nexis Uni, Accessed: 7/6/2024 //BVN 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ights,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especially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not only safeguard a firm's innovation. They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foster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venture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capital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("VC")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financing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 2009 study investigating how patent applications and grants held by new firms impact their ability to attract VC financing, the authors found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investors rely on patents as signals to overcome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tremendous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involved in assessing the prospects of potential portfolio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50Link to the text of the note The study found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the presence of patent applications, VC financing occurs earlier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Confirming the findings of earlier work, this study further establishes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startup firms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process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generates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valuable quality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signals that assist them in obtaining funding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51Link to the text of the note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Patents are believed to reduce information asymmetries between financiers and innovators,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spurring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market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entry by startups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52Link to the text of the note Fundamentally,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patents facilitate access to VC financing, market entry, and job creation.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Without patents and an effective IP environment, the process stalls,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some cases,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firms may never emerge.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Admittedly it is difficult to find evidence of what might have been. 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there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striking examples of firms unable to secure a patent that lost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VC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funding and disappeared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Case in point: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Innate Immune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Stanford immunologist Sam Strober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developed a new treatment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Lupus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[*877] and founded the startup Innate Immune. 53Link to the text of the note After recruiting Dr. Andrew Pearlman as CEO, the former director of clinical research at Genentech,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Innate Immune lined up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venture capitalists ready to commit $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30 million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develop the drug.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54Link to the text of the note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Unfortunately,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firm was unable to secure a patent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due to the slow pace of approvals at the underfunded and overburdened U.S. Patent Office.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55Link to the text of the note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venture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capitalists withdrew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funding, and the firm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drug, and the jobs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never materialized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56Link to the text of the note The 2008 Berkeley Patent Survey of Entrepreneurs found that </w:t>
      </w:r>
      <w:r>
        <w:rPr>
          <w:b w:val="0"/>
          <w:i w:val="0"/>
          <w:smallCaps w:val="0"/>
          <w:strike w:val="0"/>
          <w:sz w:val="22"/>
          <w:u w:val="single"/>
        </w:rPr>
        <w:t>76 percent of venture-backed entrepreneurs and 67 percent of all entrepreneurs believe that patents are absolutely essential to obtaining funding</w:t>
      </w:r>
      <w:r>
        <w:rPr>
          <w:b w:val="0"/>
          <w:i w:val="0"/>
          <w:smallCaps w:val="0"/>
          <w:strike w:val="0"/>
          <w:sz w:val="16"/>
          <w:u w:val="none"/>
        </w:rPr>
        <w:t>. 57Link to the text of the note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