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Brazil’s economy is thriving now, but a tepid global economy may hinder its growth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Wolf ’24 – (Michael; Global Economist, Analyst of Global Economic Issues, two graduate degrees: economic policy and statistics; “Brazil Economic Outlook, May 2024”; May 16, 2024; Deloitte; </w:t>
      </w:r>
      <w:r>
        <w:rPr>
          <w:b/>
          <w:i w:val="0"/>
          <w:smallCaps w:val="0"/>
          <w:strike w:val="0"/>
          <w:sz w:val="26"/>
          <w:u w:val="none"/>
        </w:rPr>
        <w:t xml:space="preserve"> MV)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For Brazil, real GDP was flat in the second half of 2023, registering a rounded 0.0% growth in both quarters.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Real GDP in the fourth quarter was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still </w:t>
      </w:r>
      <w:r>
        <w:rPr>
          <w:b w:val="0"/>
          <w:i w:val="0"/>
          <w:smallCaps w:val="0"/>
          <w:strike w:val="0"/>
          <w:sz w:val="22"/>
          <w:u w:val="single"/>
        </w:rPr>
        <w:t>up 2.2% from a year earlier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Strong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agricultural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output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the beginning of the year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allowed for an export surge, which supported economic output for the full year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By the end of the year, however, that support faded. Private consumer spending fell slightly in the fourth quarter, while </w:t>
      </w:r>
      <w:r>
        <w:rPr>
          <w:b w:val="0"/>
          <w:i w:val="0"/>
          <w:smallCaps w:val="0"/>
          <w:strike w:val="0"/>
          <w:sz w:val="22"/>
          <w:u w:val="single"/>
        </w:rPr>
        <w:t>exports grew by just 0.2%.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Government </w:t>
      </w:r>
      <w:r>
        <w:rPr>
          <w:b w:val="0"/>
          <w:i w:val="0"/>
          <w:smallCaps w:val="0"/>
          <w:strike w:val="0"/>
          <w:sz w:val="22"/>
          <w:u w:val="single"/>
        </w:rPr>
        <w:t>spending grew by 0.9%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that quarter, and gross fixed capital formation—a measure of investment—grew for the first time since the third quarter of 2022.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Looking ahead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though,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Brazil’s economy will likely grow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Banco Central do </w:t>
      </w:r>
      <w:r>
        <w:rPr>
          <w:b w:val="0"/>
          <w:i w:val="0"/>
          <w:smallCaps w:val="0"/>
          <w:strike w:val="0"/>
          <w:sz w:val="14"/>
          <w:u w:val="none"/>
        </w:rPr>
        <w:t>Brasil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BCB</w:t>
      </w:r>
      <w:r>
        <w:rPr>
          <w:b w:val="0"/>
          <w:i w:val="0"/>
          <w:smallCaps w:val="0"/>
          <w:strike w:val="0"/>
          <w:sz w:val="14"/>
          <w:u w:val="none"/>
        </w:rPr>
        <w:t xml:space="preserve">), the country’s central bank,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 been reducing interest rates, which should support the recovery ahead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At the same time,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labor market remains tight, which has allowed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relatively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strong wage growth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is expected to usher in higher consumer spending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However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exports likely weighed on growth for the first quarter of this year,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relatively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tepid global economy may prevent exports from adding much to growth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soon. Fortunately, the drag from the agricultural sector is expected to diminish this year, which would put a floor under export levels. In addition, should the federal government miss its fiscal targets, higher taxes or lower federal spending may need to be implemented</w:t>
      </w:r>
    </w:p>
    <w:p>
      <w:pPr>
        <w:pStyle w:val="Caption"/>
      </w:pPr>
      <w:r>
        <w:t>Source: Counterfeiting Good - Michigan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