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Alternative Causality --- Brazilian Ag controls their economic growth.  </w:t>
      </w:r>
    </w:p>
    <w:p>
      <w:pPr>
        <w:spacing w:after="80"/>
      </w:pPr>
      <w:r>
        <w:rPr>
          <w:b/>
          <w:i w:val="0"/>
          <w:smallCaps w:val="0"/>
          <w:strike w:val="0"/>
          <w:u w:val="none"/>
        </w:rPr>
        <w:t>Valdes’ 22</w:t>
      </w:r>
      <w:r>
        <w:rPr>
          <w:b w:val="0"/>
          <w:i w:val="0"/>
          <w:smallCaps w:val="0"/>
          <w:strike w:val="0"/>
          <w:u w:val="none"/>
        </w:rPr>
        <w:t xml:space="preserve"> [Constanza Valdes is an economist with the International Trade and Development branch, Market Trade and Economics divisions, she is the lead analyst for Brazil’s economy, policies, developments and agricultural market, she receives an M.S in economics from U of I]</w:t>
      </w:r>
    </w:p>
    <w:p>
      <w:pPr>
        <w:spacing w:after="60"/>
      </w:pPr>
      <w:r>
        <w:rPr>
          <w:b w:val="0"/>
          <w:i w:val="0"/>
          <w:smallCaps w:val="0"/>
          <w:strike w:val="0"/>
          <w:sz w:val="22"/>
          <w:highlight w:val="cyan"/>
          <w:u w:val="single"/>
        </w:rPr>
        <w:t>Brazil</w:t>
      </w:r>
      <w:r>
        <w:rPr>
          <w:b w:val="0"/>
          <w:i w:val="0"/>
          <w:smallCaps w:val="0"/>
          <w:strike w:val="0"/>
          <w:sz w:val="12"/>
          <w:u w:val="none"/>
        </w:rPr>
        <w:t xml:space="preserve">, the </w:t>
      </w:r>
      <w:r>
        <w:rPr>
          <w:b w:val="0"/>
          <w:i w:val="0"/>
          <w:smallCaps w:val="0"/>
          <w:strike w:val="0"/>
          <w:sz w:val="22"/>
          <w:highlight w:val="cyan"/>
          <w:u w:val="single"/>
        </w:rPr>
        <w:t>fifth largest country</w:t>
      </w:r>
      <w:r>
        <w:rPr>
          <w:b w:val="0"/>
          <w:i w:val="0"/>
          <w:smallCaps w:val="0"/>
          <w:strike w:val="0"/>
          <w:sz w:val="12"/>
          <w:u w:val="none"/>
        </w:rPr>
        <w:t xml:space="preserve"> in area and population </w:t>
      </w:r>
      <w:r>
        <w:rPr>
          <w:b w:val="0"/>
          <w:i w:val="0"/>
          <w:smallCaps w:val="0"/>
          <w:strike w:val="0"/>
          <w:sz w:val="22"/>
          <w:highlight w:val="cyan"/>
          <w:u w:val="single"/>
        </w:rPr>
        <w:t>and</w:t>
      </w:r>
      <w:r>
        <w:rPr>
          <w:b w:val="0"/>
          <w:i w:val="0"/>
          <w:smallCaps w:val="0"/>
          <w:strike w:val="0"/>
          <w:sz w:val="12"/>
          <w:u w:val="none"/>
        </w:rPr>
        <w:t xml:space="preserve"> the largest in terms of arable land, </w:t>
      </w:r>
      <w:r>
        <w:rPr>
          <w:b w:val="0"/>
          <w:i w:val="0"/>
          <w:smallCaps w:val="0"/>
          <w:strike w:val="0"/>
          <w:sz w:val="22"/>
          <w:u w:val="single"/>
        </w:rPr>
        <w:t xml:space="preserve">is </w:t>
      </w:r>
      <w:r>
        <w:rPr>
          <w:b w:val="0"/>
          <w:i w:val="0"/>
          <w:smallCaps w:val="0"/>
          <w:strike w:val="0"/>
          <w:sz w:val="22"/>
          <w:highlight w:val="cyan"/>
          <w:u w:val="single"/>
        </w:rPr>
        <w:t>among the few countries with</w:t>
      </w:r>
      <w:r>
        <w:rPr>
          <w:b w:val="0"/>
          <w:i w:val="0"/>
          <w:smallCaps w:val="0"/>
          <w:strike w:val="0"/>
          <w:sz w:val="12"/>
          <w:u w:val="none"/>
        </w:rPr>
        <w:t xml:space="preserve"> potential to </w:t>
      </w:r>
      <w:r>
        <w:rPr>
          <w:b w:val="0"/>
          <w:i w:val="0"/>
          <w:smallCaps w:val="0"/>
          <w:strike w:val="0"/>
          <w:sz w:val="22"/>
          <w:highlight w:val="cyan"/>
          <w:u w:val="single"/>
        </w:rPr>
        <w:t>increase agricultural productivity</w:t>
      </w:r>
      <w:r>
        <w:rPr>
          <w:b w:val="0"/>
          <w:i w:val="0"/>
          <w:smallCaps w:val="0"/>
          <w:strike w:val="0"/>
          <w:sz w:val="12"/>
          <w:u w:val="none"/>
        </w:rPr>
        <w:t xml:space="preserve">. Over the past two decades, Brazil has been consolidating its position as a major producer of agricultural commodities and related food products as well as a supplier to international markets. </w:t>
      </w:r>
      <w:r>
        <w:rPr>
          <w:b w:val="0"/>
          <w:i w:val="0"/>
          <w:smallCaps w:val="0"/>
          <w:strike w:val="0"/>
          <w:sz w:val="22"/>
          <w:u w:val="single"/>
        </w:rPr>
        <w:t xml:space="preserve">It is </w:t>
      </w:r>
      <w:r>
        <w:rPr>
          <w:b w:val="0"/>
          <w:i w:val="0"/>
          <w:smallCaps w:val="0"/>
          <w:strike w:val="0"/>
          <w:sz w:val="22"/>
          <w:highlight w:val="cyan"/>
          <w:u w:val="single"/>
        </w:rPr>
        <w:t>now a</w:t>
      </w:r>
      <w:r>
        <w:rPr>
          <w:b w:val="0"/>
          <w:i w:val="0"/>
          <w:smallCaps w:val="0"/>
          <w:strike w:val="0"/>
          <w:sz w:val="22"/>
          <w:u w:val="single"/>
        </w:rPr>
        <w:t xml:space="preserve"> </w:t>
      </w:r>
      <w:r>
        <w:rPr>
          <w:b w:val="0"/>
          <w:i w:val="0"/>
          <w:smallCaps w:val="0"/>
          <w:strike w:val="0"/>
          <w:sz w:val="22"/>
          <w:highlight w:val="cyan"/>
          <w:u w:val="single"/>
        </w:rPr>
        <w:t>top-5 producer of 34 commodities and</w:t>
      </w:r>
      <w:r>
        <w:rPr>
          <w:b w:val="0"/>
          <w:i w:val="0"/>
          <w:smallCaps w:val="0"/>
          <w:strike w:val="0"/>
          <w:sz w:val="22"/>
          <w:u w:val="single"/>
        </w:rPr>
        <w:t xml:space="preserve"> </w:t>
      </w:r>
      <w:r>
        <w:rPr>
          <w:b w:val="0"/>
          <w:i w:val="0"/>
          <w:smallCaps w:val="0"/>
          <w:strike w:val="0"/>
          <w:sz w:val="12"/>
          <w:u w:val="none"/>
        </w:rPr>
        <w:t xml:space="preserve">is </w:t>
      </w:r>
      <w:r>
        <w:rPr>
          <w:b w:val="0"/>
          <w:i w:val="0"/>
          <w:smallCaps w:val="0"/>
          <w:strike w:val="0"/>
          <w:sz w:val="22"/>
          <w:u w:val="single"/>
        </w:rPr>
        <w:t xml:space="preserve">the </w:t>
      </w:r>
      <w:r>
        <w:rPr>
          <w:b w:val="0"/>
          <w:i w:val="0"/>
          <w:smallCaps w:val="0"/>
          <w:strike w:val="0"/>
          <w:sz w:val="22"/>
          <w:highlight w:val="cyan"/>
          <w:u w:val="single"/>
        </w:rPr>
        <w:t>largest net exporter in the world</w:t>
      </w:r>
      <w:r>
        <w:rPr>
          <w:b w:val="0"/>
          <w:i w:val="0"/>
          <w:smallCaps w:val="0"/>
          <w:strike w:val="0"/>
          <w:sz w:val="12"/>
          <w:u w:val="none"/>
        </w:rPr>
        <w:t xml:space="preserve">. Continuing trade expansion and diversification of markets and products remains at the core of Brazil’s agricultural growth strategy. However, increases in fuel and fertilizer costs, credit and storage limitations, an overburdened port and transport system, and pressure to preserve the environment are challenging the long-term growth of Brazilian agriculture. </w:t>
      </w:r>
      <w:r>
        <w:rPr>
          <w:b w:val="0"/>
          <w:i w:val="0"/>
          <w:smallCaps w:val="0"/>
          <w:strike w:val="0"/>
          <w:sz w:val="12"/>
          <w:u w:val="none"/>
        </w:rPr>
        <w:t xml:space="preserve">Measured in U.S. dollars, the value of Brazil’s agriculture, including cultivation of crops and livestock production, grew an average of 8 percent annually over the past two decades (2000–20), with agricultural output doubling and livestock production increasing threefold. Since the mid-2000s, Brazil has accelerated its transformation from an exporter of mainly tropical agricultural products such as coffee, sugar, citrus, and cacao to a major global supplier of commodities, including soybeans, grains, cotton, ethanol, and meats. Soybeans stand out as a crucial crop in the expansion of Brazil’s farm sector and the country’s ascent as a top global supplier of agricultural products. In 2000, Brazil’s soybean exports were 40 percent of United States’ exports; they now surpass U.S. exports by 20 percent. Brazil supplies more than 50 percent of the world’s soybean trade from crops produced on 17 percent of the country’s arable land. The value of Brazil’s agricultural exports, including processed products, has grown an average of 9.4 percent a year from 2000 to 2021 and accounts for 37 percent of Brazil’s total exports. Brazil now exports major agricultural commodities and food products to 222 countries and territories and is the world’s third largest exporter of agricultural products, behind the European Union (EU) and the United States. Factors driving Brazil’s transformation include agricultural research that has increased yields, expansion of the arable land base, large investments in production technologies to develop crop and forage varieties, and increased global demand for food and animal feed, particularly over the last decade. Most important, Brazil’s ability to harvest two to three crops a year in the same plot of land makes it unique compared with other grain and soybean-producing countries. Other factors include export-oriented macroeconomic policies, extended periods of depreciation for Brazil’s currency (the real), crop-specific agricultural policy incentives, improved sanitary controls, acquisition of foreign competitors, and a growing multinational presence and foreign investment in the country. </w:t>
      </w:r>
      <w:r>
        <w:rPr>
          <w:b w:val="0"/>
          <w:i w:val="0"/>
          <w:smallCaps w:val="0"/>
          <w:strike w:val="0"/>
          <w:sz w:val="12"/>
          <w:u w:val="none"/>
        </w:rPr>
        <w:t>In 2021, crop and livestock production accounted for 8 percent of Brazil’s Gross Domestic Product (GDP). The University of São Paulo’s Center for Advanced Studies on Applied Economics estimated that when activities such as processing and distribution are included</w:t>
      </w:r>
      <w:r>
        <w:rPr>
          <w:b w:val="0"/>
          <w:i w:val="0"/>
          <w:smallCaps w:val="0"/>
          <w:strike w:val="0"/>
          <w:sz w:val="22"/>
          <w:u w:val="single"/>
        </w:rPr>
        <w:t xml:space="preserve">, </w:t>
      </w:r>
      <w:r>
        <w:rPr>
          <w:b w:val="0"/>
          <w:i w:val="0"/>
          <w:smallCaps w:val="0"/>
          <w:strike w:val="0"/>
          <w:sz w:val="22"/>
          <w:highlight w:val="cyan"/>
          <w:u w:val="single"/>
        </w:rPr>
        <w:t>Brazil’s agriculture</w:t>
      </w:r>
      <w:r>
        <w:rPr>
          <w:b w:val="0"/>
          <w:i w:val="0"/>
          <w:smallCaps w:val="0"/>
          <w:strike w:val="0"/>
          <w:sz w:val="22"/>
          <w:u w:val="single"/>
        </w:rPr>
        <w:t xml:space="preserve"> and food sector </w:t>
      </w:r>
      <w:r>
        <w:rPr>
          <w:b w:val="0"/>
          <w:i w:val="0"/>
          <w:smallCaps w:val="0"/>
          <w:strike w:val="0"/>
          <w:sz w:val="22"/>
          <w:highlight w:val="cyan"/>
          <w:u w:val="single"/>
        </w:rPr>
        <w:t>accounts for 29 percent of the country’s GDP</w:t>
      </w:r>
      <w:r>
        <w:rPr>
          <w:b w:val="0"/>
          <w:i w:val="0"/>
          <w:smallCaps w:val="0"/>
          <w:strike w:val="0"/>
          <w:sz w:val="22"/>
          <w:u w:val="single"/>
        </w:rPr>
        <w:t>,</w:t>
      </w:r>
      <w:r>
        <w:rPr>
          <w:b w:val="0"/>
          <w:i w:val="0"/>
          <w:smallCaps w:val="0"/>
          <w:strike w:val="0"/>
          <w:sz w:val="12"/>
          <w:u w:val="none"/>
        </w:rPr>
        <w:t xml:space="preserve"> valued at $1.8 trillion in 2021. </w:t>
      </w:r>
      <w:r>
        <w:rPr>
          <w:b w:val="0"/>
          <w:i w:val="0"/>
          <w:smallCaps w:val="0"/>
          <w:strike w:val="0"/>
          <w:sz w:val="22"/>
          <w:highlight w:val="cyan"/>
          <w:u w:val="single"/>
        </w:rPr>
        <w:t>Agriculture employs 15.1 million</w:t>
      </w:r>
      <w:r>
        <w:rPr>
          <w:b w:val="0"/>
          <w:i w:val="0"/>
          <w:smallCaps w:val="0"/>
          <w:strike w:val="0"/>
          <w:sz w:val="12"/>
          <w:u w:val="none"/>
        </w:rPr>
        <w:t xml:space="preserve"> people in rural establishments, equivalent to 15 percent of the labor force, according to Brazil’s latest agricultural census. </w:t>
      </w:r>
      <w:r>
        <w:rPr>
          <w:b w:val="0"/>
          <w:i w:val="0"/>
          <w:smallCaps w:val="0"/>
          <w:strike w:val="0"/>
          <w:sz w:val="12"/>
          <w:u w:val="none"/>
        </w:rPr>
        <w:t xml:space="preserve">In Brazil, resource costs for farming are low relative to that of competitors largely because of lower land and capital costs, making it easier to expand acreage and increase productivity. Growth in production has exceeded growth in domestic consumer demand, leaving surplus production for more exports. The value of Brazil’s agricultural exports in 2021 reached $125 billion, led by soybeans and soybean meal, sugar, beef, poultry, corn, cotton, pork, coffee, and citrus. Soaring demand from China has been at the root of much of Brazil’s export growth. In 2021, China accounted for 39 percent of Brazil’s total agricultural exports and 70 percent of the total volume of Brazil’s soybean exports. Exports of unprocessed primary bulk (oilseeds, grains, cotton, tobacco) and semi-processed commodities (grain flours, vegetable oils, animal products) have contributed the most to Brazil’s total agricultural exports. According to statistics from Trade Data Monitor, primary bulk </w:t>
      </w:r>
      <w:r>
        <w:rPr>
          <w:b w:val="0"/>
          <w:i w:val="0"/>
          <w:smallCaps w:val="0"/>
          <w:strike w:val="0"/>
          <w:sz w:val="12"/>
          <w:u w:val="none"/>
        </w:rPr>
        <w:t>agro</w:t>
      </w:r>
      <w:r>
        <w:rPr>
          <w:b w:val="0"/>
          <w:i w:val="0"/>
          <w:smallCaps w:val="0"/>
          <w:strike w:val="0"/>
          <w:sz w:val="12"/>
          <w:u w:val="none"/>
        </w:rPr>
        <w:t xml:space="preserve">-food products grew 11.5 percent annually during 2002–21, compared with 5.8 percent annually for semi-processed products. Processed products (fresh, chilled, and prepared meats, dairy products, processed fruit and vegetables) grew 6.3 percent annually during 2002–21. In recent years, the growth in exports of processed products has accelerated to nearly 10 percent annual growth and the sector now accounts for 32 percent of </w:t>
      </w:r>
      <w:r>
        <w:rPr>
          <w:b w:val="0"/>
          <w:i w:val="0"/>
          <w:smallCaps w:val="0"/>
          <w:strike w:val="0"/>
          <w:sz w:val="12"/>
          <w:u w:val="none"/>
        </w:rPr>
        <w:t>agro</w:t>
      </w:r>
      <w:r>
        <w:rPr>
          <w:b w:val="0"/>
          <w:i w:val="0"/>
          <w:smallCaps w:val="0"/>
          <w:strike w:val="0"/>
          <w:sz w:val="12"/>
          <w:u w:val="none"/>
        </w:rPr>
        <w:t xml:space="preserve">-food exports, compared with 44 percent for primary bulk commodities. Horticultural products, which include fruits, vegetables, flowers, nuts, and spices, have grown at a rate of 4 percent per year since 2002. Exports of unprocessed primary bulk (oilseeds, grains, cotton, tobacco) and semi-processed commodities (grain flours, vegetable oils, animal products) have contributed the most to Brazil’s total agricultural exports. According to statistics from Trade Data Monitor, primary bulk </w:t>
      </w:r>
      <w:r>
        <w:rPr>
          <w:b w:val="0"/>
          <w:i w:val="0"/>
          <w:smallCaps w:val="0"/>
          <w:strike w:val="0"/>
          <w:sz w:val="12"/>
          <w:u w:val="none"/>
        </w:rPr>
        <w:t>agro</w:t>
      </w:r>
      <w:r>
        <w:rPr>
          <w:b w:val="0"/>
          <w:i w:val="0"/>
          <w:smallCaps w:val="0"/>
          <w:strike w:val="0"/>
          <w:sz w:val="12"/>
          <w:u w:val="none"/>
        </w:rPr>
        <w:t xml:space="preserve">-food products grew 11.5 percent annually during 2002–21, compared with 5.8 percent annually for semi-processed products. Processed products (fresh, chilled, and prepared meats, dairy products, processed fruit and vegetables) grew 6.3 percent annually during 2002–21. In recent years, the growth in exports of processed products has accelerated to nearly 10 percent annual growth and the sector now accounts for 32 percent of </w:t>
      </w:r>
      <w:r>
        <w:rPr>
          <w:b w:val="0"/>
          <w:i w:val="0"/>
          <w:smallCaps w:val="0"/>
          <w:strike w:val="0"/>
          <w:sz w:val="12"/>
          <w:u w:val="none"/>
        </w:rPr>
        <w:t>agro</w:t>
      </w:r>
      <w:r>
        <w:rPr>
          <w:b w:val="0"/>
          <w:i w:val="0"/>
          <w:smallCaps w:val="0"/>
          <w:strike w:val="0"/>
          <w:sz w:val="12"/>
          <w:u w:val="none"/>
        </w:rPr>
        <w:t xml:space="preserve">-food exports, compared with 44 percent for primary bulk commodities. Horticultural products, which include fruits, vegetables, flowers, nuts, and spices, have grown at a rate of 4 percent per year since 2002. </w:t>
      </w:r>
      <w:r>
        <w:rPr>
          <w:b w:val="0"/>
          <w:i w:val="0"/>
          <w:smallCaps w:val="0"/>
          <w:strike w:val="0"/>
          <w:sz w:val="12"/>
          <w:u w:val="none"/>
        </w:rPr>
        <w:t xml:space="preserve">In Brazil, </w:t>
      </w:r>
      <w:r>
        <w:rPr>
          <w:b w:val="0"/>
          <w:i w:val="0"/>
          <w:smallCaps w:val="0"/>
          <w:strike w:val="0"/>
          <w:sz w:val="22"/>
          <w:highlight w:val="cyan"/>
          <w:u w:val="single"/>
        </w:rPr>
        <w:t>resource costs for farming</w:t>
      </w:r>
      <w:r>
        <w:rPr>
          <w:b w:val="0"/>
          <w:i w:val="0"/>
          <w:smallCaps w:val="0"/>
          <w:strike w:val="0"/>
          <w:sz w:val="22"/>
          <w:u w:val="single"/>
        </w:rPr>
        <w:t xml:space="preserve"> </w:t>
      </w:r>
      <w:r>
        <w:rPr>
          <w:b w:val="0"/>
          <w:i w:val="0"/>
          <w:smallCaps w:val="0"/>
          <w:strike w:val="0"/>
          <w:sz w:val="12"/>
          <w:u w:val="none"/>
        </w:rPr>
        <w:t xml:space="preserve">are </w:t>
      </w:r>
      <w:r>
        <w:rPr>
          <w:b w:val="0"/>
          <w:i w:val="0"/>
          <w:smallCaps w:val="0"/>
          <w:strike w:val="0"/>
          <w:sz w:val="22"/>
          <w:highlight w:val="cyan"/>
          <w:u w:val="single"/>
        </w:rPr>
        <w:t>low relative to</w:t>
      </w:r>
      <w:r>
        <w:rPr>
          <w:b w:val="0"/>
          <w:i w:val="0"/>
          <w:smallCaps w:val="0"/>
          <w:strike w:val="0"/>
          <w:sz w:val="12"/>
          <w:u w:val="none"/>
        </w:rPr>
        <w:t xml:space="preserve"> that of </w:t>
      </w:r>
      <w:r>
        <w:rPr>
          <w:b w:val="0"/>
          <w:i w:val="0"/>
          <w:smallCaps w:val="0"/>
          <w:strike w:val="0"/>
          <w:sz w:val="22"/>
          <w:highlight w:val="cyan"/>
          <w:u w:val="single"/>
        </w:rPr>
        <w:t>competitors</w:t>
      </w:r>
      <w:r>
        <w:rPr>
          <w:b w:val="0"/>
          <w:i w:val="0"/>
          <w:smallCaps w:val="0"/>
          <w:strike w:val="0"/>
          <w:sz w:val="22"/>
          <w:u w:val="single"/>
        </w:rPr>
        <w:t xml:space="preserve"> </w:t>
      </w:r>
      <w:r>
        <w:rPr>
          <w:b w:val="0"/>
          <w:i w:val="0"/>
          <w:smallCaps w:val="0"/>
          <w:strike w:val="0"/>
          <w:sz w:val="12"/>
          <w:u w:val="none"/>
        </w:rPr>
        <w:t xml:space="preserve">largely </w:t>
      </w:r>
      <w:r>
        <w:rPr>
          <w:b w:val="0"/>
          <w:i w:val="0"/>
          <w:smallCaps w:val="0"/>
          <w:strike w:val="0"/>
          <w:sz w:val="22"/>
          <w:highlight w:val="cyan"/>
          <w:u w:val="single"/>
        </w:rPr>
        <w:t>because</w:t>
      </w:r>
      <w:r>
        <w:rPr>
          <w:b w:val="0"/>
          <w:i w:val="0"/>
          <w:smallCaps w:val="0"/>
          <w:strike w:val="0"/>
          <w:sz w:val="22"/>
          <w:u w:val="single"/>
        </w:rPr>
        <w:t xml:space="preserve"> of </w:t>
      </w:r>
      <w:r>
        <w:rPr>
          <w:b w:val="0"/>
          <w:i w:val="0"/>
          <w:smallCaps w:val="0"/>
          <w:strike w:val="0"/>
          <w:sz w:val="22"/>
          <w:highlight w:val="cyan"/>
          <w:u w:val="single"/>
        </w:rPr>
        <w:t>lower land and capital costs</w:t>
      </w:r>
      <w:r>
        <w:rPr>
          <w:b w:val="0"/>
          <w:i w:val="0"/>
          <w:smallCaps w:val="0"/>
          <w:strike w:val="0"/>
          <w:sz w:val="12"/>
          <w:u w:val="none"/>
        </w:rPr>
        <w:t xml:space="preserve">, making it easier to expand acreage and increase productivity. </w:t>
      </w:r>
      <w:r>
        <w:rPr>
          <w:b w:val="0"/>
          <w:i w:val="0"/>
          <w:smallCaps w:val="0"/>
          <w:strike w:val="0"/>
          <w:sz w:val="22"/>
          <w:highlight w:val="cyan"/>
          <w:u w:val="single"/>
        </w:rPr>
        <w:t>Growth</w:t>
      </w:r>
      <w:r>
        <w:rPr>
          <w:b w:val="0"/>
          <w:i w:val="0"/>
          <w:smallCaps w:val="0"/>
          <w:strike w:val="0"/>
          <w:sz w:val="12"/>
          <w:u w:val="none"/>
        </w:rPr>
        <w:t xml:space="preserve"> in production </w:t>
      </w:r>
      <w:r>
        <w:rPr>
          <w:b w:val="0"/>
          <w:i w:val="0"/>
          <w:smallCaps w:val="0"/>
          <w:strike w:val="0"/>
          <w:sz w:val="22"/>
          <w:highlight w:val="cyan"/>
          <w:u w:val="single"/>
        </w:rPr>
        <w:t>has exceeded</w:t>
      </w:r>
      <w:r>
        <w:rPr>
          <w:b w:val="0"/>
          <w:i w:val="0"/>
          <w:smallCaps w:val="0"/>
          <w:strike w:val="0"/>
          <w:sz w:val="22"/>
          <w:u w:val="single"/>
        </w:rPr>
        <w:t xml:space="preserve"> </w:t>
      </w:r>
      <w:r>
        <w:rPr>
          <w:b w:val="0"/>
          <w:i w:val="0"/>
          <w:smallCaps w:val="0"/>
          <w:strike w:val="0"/>
          <w:sz w:val="12"/>
          <w:u w:val="none"/>
        </w:rPr>
        <w:t xml:space="preserve">growth </w:t>
      </w:r>
      <w:r>
        <w:rPr>
          <w:b w:val="0"/>
          <w:i w:val="0"/>
          <w:smallCaps w:val="0"/>
          <w:strike w:val="0"/>
          <w:sz w:val="22"/>
          <w:highlight w:val="cyan"/>
          <w:u w:val="single"/>
        </w:rPr>
        <w:t>in</w:t>
      </w:r>
      <w:r>
        <w:rPr>
          <w:b w:val="0"/>
          <w:i w:val="0"/>
          <w:smallCaps w:val="0"/>
          <w:strike w:val="0"/>
          <w:sz w:val="12"/>
          <w:u w:val="none"/>
        </w:rPr>
        <w:t xml:space="preserve"> domestic consumer </w:t>
      </w:r>
      <w:r>
        <w:rPr>
          <w:b w:val="0"/>
          <w:i w:val="0"/>
          <w:smallCaps w:val="0"/>
          <w:strike w:val="0"/>
          <w:sz w:val="22"/>
          <w:highlight w:val="cyan"/>
          <w:u w:val="single"/>
        </w:rPr>
        <w:t>demand</w:t>
      </w:r>
      <w:r>
        <w:rPr>
          <w:b w:val="0"/>
          <w:i w:val="0"/>
          <w:smallCaps w:val="0"/>
          <w:strike w:val="0"/>
          <w:sz w:val="22"/>
          <w:u w:val="single"/>
        </w:rPr>
        <w:t>,</w:t>
      </w:r>
      <w:r>
        <w:rPr>
          <w:b w:val="0"/>
          <w:i w:val="0"/>
          <w:smallCaps w:val="0"/>
          <w:strike w:val="0"/>
          <w:sz w:val="12"/>
          <w:u w:val="none"/>
        </w:rPr>
        <w:t xml:space="preserve"> </w:t>
      </w:r>
      <w:r>
        <w:rPr>
          <w:b w:val="0"/>
          <w:i w:val="0"/>
          <w:smallCaps w:val="0"/>
          <w:strike w:val="0"/>
          <w:sz w:val="22"/>
          <w:highlight w:val="cyan"/>
          <w:u w:val="single"/>
        </w:rPr>
        <w:t>leaving surplus</w:t>
      </w:r>
      <w:r>
        <w:rPr>
          <w:b w:val="0"/>
          <w:i w:val="0"/>
          <w:smallCaps w:val="0"/>
          <w:strike w:val="0"/>
          <w:sz w:val="12"/>
          <w:u w:val="none"/>
        </w:rPr>
        <w:t xml:space="preserve"> production for more exports. The </w:t>
      </w:r>
      <w:r>
        <w:rPr>
          <w:b w:val="0"/>
          <w:i w:val="0"/>
          <w:smallCaps w:val="0"/>
          <w:strike w:val="0"/>
          <w:sz w:val="22"/>
          <w:highlight w:val="cyan"/>
          <w:u w:val="single"/>
        </w:rPr>
        <w:t>value of Brazil’s agricultural exports</w:t>
      </w:r>
      <w:r>
        <w:rPr>
          <w:b w:val="0"/>
          <w:i w:val="0"/>
          <w:smallCaps w:val="0"/>
          <w:strike w:val="0"/>
          <w:sz w:val="12"/>
          <w:u w:val="none"/>
        </w:rPr>
        <w:t xml:space="preserve"> in 2021 </w:t>
      </w:r>
      <w:r>
        <w:rPr>
          <w:b w:val="0"/>
          <w:i w:val="0"/>
          <w:smallCaps w:val="0"/>
          <w:strike w:val="0"/>
          <w:sz w:val="22"/>
          <w:highlight w:val="cyan"/>
          <w:u w:val="single"/>
        </w:rPr>
        <w:t>reached $125 billion</w:t>
      </w:r>
      <w:r>
        <w:rPr>
          <w:b w:val="0"/>
          <w:i w:val="0"/>
          <w:smallCaps w:val="0"/>
          <w:strike w:val="0"/>
          <w:sz w:val="22"/>
          <w:u w:val="single"/>
        </w:rPr>
        <w:t>,</w:t>
      </w:r>
      <w:r>
        <w:rPr>
          <w:b w:val="0"/>
          <w:i w:val="0"/>
          <w:smallCaps w:val="0"/>
          <w:strike w:val="0"/>
          <w:sz w:val="12"/>
          <w:u w:val="none"/>
        </w:rPr>
        <w:t xml:space="preserve"> led by soybeans and soybean meal, sugar, beef, poultry, corn, cotton, pork, coffee, and citrus. Soaring demand from China has been at the root of much of Brazil’s export growth. In 2021, China accounted for 39 percent of Brazil’s total agricultural exports and 70 percent of the total volume of Brazil’s soybean exports. The </w:t>
      </w:r>
      <w:r>
        <w:rPr>
          <w:b w:val="0"/>
          <w:i w:val="0"/>
          <w:smallCaps w:val="0"/>
          <w:strike w:val="0"/>
          <w:sz w:val="22"/>
          <w:highlight w:val="cyan"/>
          <w:u w:val="single"/>
        </w:rPr>
        <w:t>economic impact of</w:t>
      </w:r>
      <w:r>
        <w:rPr>
          <w:b w:val="0"/>
          <w:i w:val="0"/>
          <w:smallCaps w:val="0"/>
          <w:strike w:val="0"/>
          <w:sz w:val="12"/>
          <w:u w:val="none"/>
        </w:rPr>
        <w:t xml:space="preserve"> devaluation on the </w:t>
      </w:r>
      <w:r>
        <w:rPr>
          <w:b w:val="0"/>
          <w:i w:val="0"/>
          <w:smallCaps w:val="0"/>
          <w:strike w:val="0"/>
          <w:sz w:val="22"/>
          <w:highlight w:val="cyan"/>
          <w:u w:val="single"/>
        </w:rPr>
        <w:t>domestic agricultural</w:t>
      </w:r>
      <w:r>
        <w:rPr>
          <w:b w:val="0"/>
          <w:i w:val="0"/>
          <w:smallCaps w:val="0"/>
          <w:strike w:val="0"/>
          <w:sz w:val="12"/>
          <w:u w:val="none"/>
        </w:rPr>
        <w:t xml:space="preserve"> and related food industries </w:t>
      </w:r>
      <w:r>
        <w:rPr>
          <w:b w:val="0"/>
          <w:i w:val="0"/>
          <w:smallCaps w:val="0"/>
          <w:strike w:val="0"/>
          <w:sz w:val="22"/>
          <w:highlight w:val="cyan"/>
          <w:u w:val="single"/>
        </w:rPr>
        <w:t>depends on the</w:t>
      </w:r>
      <w:r>
        <w:rPr>
          <w:b w:val="0"/>
          <w:i w:val="0"/>
          <w:smallCaps w:val="0"/>
          <w:strike w:val="0"/>
          <w:sz w:val="12"/>
          <w:u w:val="none"/>
        </w:rPr>
        <w:t xml:space="preserve"> price structure within the </w:t>
      </w:r>
      <w:r>
        <w:rPr>
          <w:b w:val="0"/>
          <w:i w:val="0"/>
          <w:smallCaps w:val="0"/>
          <w:strike w:val="0"/>
          <w:sz w:val="22"/>
          <w:highlight w:val="cyan"/>
          <w:u w:val="single"/>
        </w:rPr>
        <w:t>economy</w:t>
      </w:r>
      <w:r>
        <w:rPr>
          <w:b w:val="0"/>
          <w:i w:val="0"/>
          <w:smallCaps w:val="0"/>
          <w:strike w:val="0"/>
          <w:sz w:val="22"/>
          <w:u w:val="single"/>
        </w:rPr>
        <w:t xml:space="preserve"> </w:t>
      </w:r>
      <w:r>
        <w:rPr>
          <w:b w:val="0"/>
          <w:i w:val="0"/>
          <w:smallCaps w:val="0"/>
          <w:strike w:val="0"/>
          <w:sz w:val="12"/>
          <w:u w:val="none"/>
        </w:rPr>
        <w:t xml:space="preserve">and the response of relative commodity prices to the devaluation. For example, a weaker value of Brazil’s currency, the real, during its deep 2015–16 recession contributed to record growth in Brazil’s agricultural exports. During the 2015–16 period, the devaluation of the real encouraged Brazil’s farmers to put more land into production and increase double cropping. Consequently, local currency-denominated prices yielded increased net returns for Brazilian farmers despite weak dollar-denominated prices in global markets. In the case of soybeans, land use increased 28 percent. The increase in </w:t>
      </w:r>
      <w:r>
        <w:rPr>
          <w:b w:val="0"/>
          <w:i w:val="0"/>
          <w:smallCaps w:val="0"/>
          <w:strike w:val="0"/>
          <w:sz w:val="12"/>
          <w:u w:val="none"/>
        </w:rPr>
        <w:t>area</w:t>
      </w:r>
      <w:r>
        <w:rPr>
          <w:b w:val="0"/>
          <w:i w:val="0"/>
          <w:smallCaps w:val="0"/>
          <w:strike w:val="0"/>
          <w:sz w:val="12"/>
          <w:u w:val="none"/>
        </w:rPr>
        <w:t xml:space="preserve"> planted and higher production translated into an 84-percent increase in soybean exports by volume. Because Brazil is a large contributor to the international soybean market, this export expansion led to changes in world prices, as well as a 6-percent decline in world soybean prices by 2021.</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