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Thumper --- US Trade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U.S. Mission Brazil ’23</w:t>
      </w:r>
      <w:r>
        <w:rPr>
          <w:b w:val="0"/>
          <w:i w:val="0"/>
          <w:smallCaps w:val="0"/>
          <w:strike w:val="0"/>
          <w:u w:val="none"/>
        </w:rPr>
        <w:t xml:space="preserve"> – (U.S. Mission Brazil; Fact Sheets, Trade and Commercial Affairs; “Fact Sheet: Trade &amp; Investment”; February 10, 2023; U.S. Embassy &amp; Consulates in Brazil; </w:t>
      </w:r>
      <w:r>
        <w:rPr>
          <w:b w:val="0"/>
          <w:i w:val="0"/>
          <w:smallCaps w:val="0"/>
          <w:strike w:val="0"/>
          <w:u w:val="none"/>
        </w:rPr>
        <w:t>. MV)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2022,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bilateral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 in goods between the U.S. and Brazil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as measured by MDIC,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reached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new record of US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$ 88.7 billion</w:t>
      </w:r>
      <w:r>
        <w:rPr>
          <w:b w:val="0"/>
          <w:i w:val="0"/>
          <w:smallCaps w:val="0"/>
          <w:strike w:val="0"/>
          <w:sz w:val="14"/>
          <w:u w:val="none"/>
        </w:rPr>
        <w:t>, exceeding the previous record from 2021 by 26%.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55%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Brazilian exports to the United States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value-added goods and services,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important driver of job creation for Brazilians and Americans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Among the principal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Brazilian exported products to the United States include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aircraft and parts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semi-finished steel products</w:t>
      </w:r>
      <w:r>
        <w:rPr>
          <w:b w:val="0"/>
          <w:i w:val="0"/>
          <w:smallCaps w:val="0"/>
          <w:strike w:val="0"/>
          <w:sz w:val="22"/>
          <w:u w:val="single"/>
        </w:rPr>
        <w:t>, and partially manufactured wood products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According to the most recent report by the Central Bank of Brazil, the United States was the largest source of foreign direct investment stocks by final beneficiary with nearly R$ 1 trillion (nearly US$ 192 billion) in 2021, almost four times the amount of the next largest country source of investments.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U.S. investments in greenfield initiatives are disproportionately higher than investments in this area from other foreign countries, which can help develop longer-term sustainable investment.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All of Brazil’s unicorns, or startups valued at more than R$ 5 billion, have received investments from the United States.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80% of the top products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(imports and exports)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bilateral trade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sectors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saw an increase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last year,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sign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impressive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our commercial relationship.  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Brazilian companies continue to expand their presence in the U.S. market, either through purchasing U.S. companies or establishing their own businesses across a range of sectors including agriculture, food processing, and finance.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energy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 are deploying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cutting edge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alongside Brazil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ian partners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promote Brazil’s continued growth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 of the largest oil producers and exporters in the world.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