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Threats are </w:t>
      </w:r>
      <w:r>
        <w:rPr>
          <w:b/>
          <w:i w:val="0"/>
          <w:smallCaps w:val="0"/>
          <w:strike w:val="0"/>
          <w:sz w:val="26"/>
          <w:u w:val="single"/>
        </w:rPr>
        <w:t>empirically</w:t>
      </w:r>
      <w:r>
        <w:rPr>
          <w:b/>
          <w:i w:val="0"/>
          <w:smallCaps w:val="0"/>
          <w:strike w:val="0"/>
          <w:sz w:val="26"/>
          <w:u w:val="none"/>
        </w:rPr>
        <w:t xml:space="preserve"> effective </w:t>
      </w:r>
      <w:r>
        <w:rPr>
          <w:b/>
          <w:i w:val="0"/>
          <w:smallCaps w:val="0"/>
          <w:strike w:val="0"/>
          <w:sz w:val="26"/>
          <w:u w:val="single"/>
        </w:rPr>
        <w:t>regardless</w:t>
      </w:r>
      <w:r>
        <w:rPr>
          <w:b/>
          <w:i w:val="0"/>
          <w:smallCaps w:val="0"/>
          <w:strike w:val="0"/>
          <w:sz w:val="26"/>
          <w:u w:val="none"/>
        </w:rPr>
        <w:t xml:space="preserve"> of </w:t>
      </w:r>
      <w:r>
        <w:rPr>
          <w:b/>
          <w:i w:val="0"/>
          <w:smallCaps w:val="0"/>
          <w:strike w:val="0"/>
          <w:sz w:val="26"/>
          <w:u w:val="single"/>
        </w:rPr>
        <w:t>size</w:t>
      </w:r>
      <w:r>
        <w:rPr>
          <w:b/>
          <w:i w:val="0"/>
          <w:smallCaps w:val="0"/>
          <w:strike w:val="0"/>
          <w:sz w:val="26"/>
          <w:u w:val="none"/>
        </w:rPr>
        <w:t xml:space="preserve"> or </w:t>
      </w:r>
      <w:r>
        <w:rPr>
          <w:b/>
          <w:i w:val="0"/>
          <w:smallCaps w:val="0"/>
          <w:strike w:val="0"/>
          <w:sz w:val="26"/>
          <w:u w:val="single"/>
        </w:rPr>
        <w:t>probability</w:t>
      </w:r>
      <w:r>
        <w:rPr>
          <w:b/>
          <w:i w:val="0"/>
          <w:smallCaps w:val="0"/>
          <w:strike w:val="0"/>
          <w:sz w:val="26"/>
          <w:u w:val="none"/>
        </w:rPr>
        <w:t>.</w:t>
      </w:r>
    </w:p>
    <w:p>
      <w:pPr>
        <w:spacing w:after="80"/>
      </w:pPr>
      <w:r>
        <w:rPr>
          <w:b/>
          <w:i w:val="0"/>
          <w:smallCaps w:val="0"/>
          <w:strike w:val="0"/>
          <w:sz w:val="26"/>
          <w:u w:val="none"/>
        </w:rPr>
        <w:t>LeBeau ’18</w:t>
      </w:r>
      <w:r>
        <w:rPr>
          <w:b w:val="0"/>
          <w:i w:val="0"/>
          <w:smallCaps w:val="0"/>
          <w:strike w:val="0"/>
          <w:u w:val="none"/>
        </w:rPr>
        <w:t xml:space="preserve"> [Christina; January 1; </w:t>
      </w:r>
      <w:r>
        <w:rPr>
          <w:b w:val="0"/>
          <w:i w:val="0"/>
          <w:smallCaps w:val="0"/>
          <w:strike w:val="0"/>
          <w:u w:val="none"/>
        </w:rPr>
        <w:t>freelance journalist</w:t>
      </w:r>
      <w:r>
        <w:rPr>
          <w:b w:val="0"/>
          <w:i w:val="0"/>
          <w:smallCaps w:val="0"/>
          <w:strike w:val="0"/>
          <w:u w:val="none"/>
        </w:rPr>
        <w:t xml:space="preserve"> for the New York Times; UCLA Anderson Review, “</w:t>
      </w:r>
      <w:r>
        <w:rPr>
          <w:b w:val="0"/>
          <w:i w:val="0"/>
          <w:smallCaps w:val="0"/>
          <w:strike w:val="0"/>
          <w:u w:val="none"/>
        </w:rPr>
        <w:t>Boo! Does Merely Mentioning an Audit Increase Taxpayer Compliance?</w:t>
      </w:r>
      <w:r>
        <w:rPr>
          <w:b w:val="0"/>
          <w:i w:val="0"/>
          <w:smallCaps w:val="0"/>
          <w:strike w:val="0"/>
          <w:u w:val="none"/>
        </w:rPr>
        <w:t>”</w:t>
      </w:r>
      <w:r>
        <w:rPr>
          <w:b w:val="0"/>
          <w:i w:val="0"/>
          <w:smallCaps w:val="0"/>
          <w:strike w:val="0"/>
          <w:u w:val="none"/>
        </w:rPr>
        <w:t xml:space="preserve"> </w:t>
      </w:r>
      <w:r>
        <w:rPr>
          <w:b w:val="0"/>
          <w:i w:val="0"/>
          <w:smallCaps w:val="0"/>
          <w:strike w:val="0"/>
          <w:u w:val="none"/>
        </w:rPr>
        <w:t>] jchen</w:t>
      </w:r>
    </w:p>
    <w:p>
      <w:pPr>
        <w:spacing w:after="60"/>
      </w:pPr>
      <w:r>
        <w:rPr>
          <w:b w:val="0"/>
          <w:i w:val="0"/>
          <w:smallCaps w:val="0"/>
          <w:strike w:val="0"/>
          <w:sz w:val="16"/>
          <w:u w:val="none"/>
        </w:rPr>
        <w:t xml:space="preserve">But new research suggests that </w:t>
      </w:r>
      <w:r>
        <w:rPr>
          <w:b/>
          <w:i w:val="0"/>
          <w:smallCaps w:val="0"/>
          <w:strike w:val="0"/>
          <w:sz w:val="22"/>
          <w:highlight w:val="cyan"/>
          <w:u w:val="single"/>
        </w:rPr>
        <w:t xml:space="preserve">audit </w:t>
      </w:r>
      <w:r>
        <w:rPr>
          <w:b/>
          <w:i w:val="0"/>
          <w:smallCaps w:val="0"/>
          <w:strike w:val="0"/>
          <w:sz w:val="22"/>
          <w:highlight w:val="cyan"/>
          <w:u w:val="single"/>
        </w:rPr>
        <w:t>threats</w:t>
      </w:r>
      <w:r>
        <w:rPr>
          <w:b/>
          <w:i w:val="0"/>
          <w:smallCaps w:val="0"/>
          <w:strike w:val="0"/>
          <w:sz w:val="22"/>
          <w:highlight w:val="cyan"/>
          <w:u w:val="single"/>
        </w:rPr>
        <w:t xml:space="preserve"> are</w:t>
      </w:r>
      <w:r>
        <w:rPr>
          <w:b w:val="0"/>
          <w:i w:val="0"/>
          <w:smallCaps w:val="0"/>
          <w:strike w:val="0"/>
          <w:sz w:val="16"/>
          <w:u w:val="none"/>
        </w:rPr>
        <w:t xml:space="preserve"> actually </w:t>
      </w:r>
      <w:r>
        <w:rPr>
          <w:b/>
          <w:i w:val="0"/>
          <w:smallCaps w:val="0"/>
          <w:strike w:val="0"/>
          <w:sz w:val="22"/>
          <w:highlight w:val="cyan"/>
          <w:u w:val="single"/>
        </w:rPr>
        <w:t>effective</w:t>
      </w:r>
      <w:r>
        <w:rPr>
          <w:b/>
          <w:i w:val="0"/>
          <w:smallCaps w:val="0"/>
          <w:strike w:val="0"/>
          <w:sz w:val="22"/>
          <w:u w:val="single"/>
        </w:rPr>
        <w:t xml:space="preserve"> because</w:t>
      </w:r>
      <w:r>
        <w:rPr>
          <w:b w:val="0"/>
          <w:i w:val="0"/>
          <w:smallCaps w:val="0"/>
          <w:strike w:val="0"/>
          <w:sz w:val="16"/>
          <w:u w:val="none"/>
        </w:rPr>
        <w:t xml:space="preserve">, simply put, </w:t>
      </w:r>
      <w:r>
        <w:rPr>
          <w:b/>
          <w:i w:val="0"/>
          <w:smallCaps w:val="0"/>
          <w:strike w:val="0"/>
          <w:sz w:val="22"/>
          <w:u w:val="single"/>
        </w:rPr>
        <w:t xml:space="preserve">they </w:t>
      </w:r>
      <w:r>
        <w:rPr>
          <w:b/>
          <w:i w:val="0"/>
          <w:smallCaps w:val="0"/>
          <w:strike w:val="0"/>
          <w:sz w:val="22"/>
          <w:u w:val="single"/>
        </w:rPr>
        <w:t>scare</w:t>
      </w:r>
      <w:r>
        <w:rPr>
          <w:b w:val="0"/>
          <w:i w:val="0"/>
          <w:smallCaps w:val="0"/>
          <w:strike w:val="0"/>
          <w:sz w:val="16"/>
          <w:u w:val="none"/>
        </w:rPr>
        <w:t xml:space="preserve"> </w:t>
      </w:r>
      <w:r>
        <w:rPr>
          <w:b/>
          <w:i w:val="0"/>
          <w:smallCaps w:val="0"/>
          <w:strike w:val="0"/>
          <w:sz w:val="22"/>
          <w:u w:val="single"/>
        </w:rPr>
        <w:t>people</w:t>
      </w:r>
      <w:r>
        <w:rPr>
          <w:b w:val="0"/>
          <w:i w:val="0"/>
          <w:smallCaps w:val="0"/>
          <w:strike w:val="0"/>
          <w:sz w:val="16"/>
          <w:u w:val="none"/>
        </w:rPr>
        <w:t>. At least in Uruguay.</w:t>
      </w:r>
    </w:p>
    <w:p>
      <w:pPr>
        <w:spacing w:after="60"/>
      </w:pPr>
      <w:r>
        <w:rPr>
          <w:b w:val="0"/>
          <w:i w:val="0"/>
          <w:smallCaps w:val="0"/>
          <w:strike w:val="0"/>
          <w:sz w:val="16"/>
          <w:u w:val="none"/>
        </w:rPr>
        <w:t xml:space="preserve">In an NBER working paper, Marcelo Bérgolo, Rodrigo Ceni and Matias Giaccobasso of IECON-UDELAR, Guillermo Cruces of CEDLAS-UNLP and UCLA Anderson’s Ricardo Perez-Truglia show what happens when that theoretical model of tax evasion is tested in the real world. Their results indicate that, </w:t>
      </w:r>
      <w:r>
        <w:rPr>
          <w:b/>
          <w:i w:val="0"/>
          <w:smallCaps w:val="0"/>
          <w:strike w:val="0"/>
          <w:sz w:val="22"/>
          <w:u w:val="single"/>
        </w:rPr>
        <w:t xml:space="preserve">once </w:t>
      </w:r>
      <w:r>
        <w:rPr>
          <w:b/>
          <w:i w:val="0"/>
          <w:smallCaps w:val="0"/>
          <w:strike w:val="0"/>
          <w:sz w:val="22"/>
          <w:highlight w:val="cyan"/>
          <w:u w:val="single"/>
        </w:rPr>
        <w:t>faced</w:t>
      </w:r>
      <w:r>
        <w:rPr>
          <w:b w:val="0"/>
          <w:i w:val="0"/>
          <w:smallCaps w:val="0"/>
          <w:strike w:val="0"/>
          <w:sz w:val="16"/>
          <w:highlight w:val="cyan"/>
          <w:u w:val="none"/>
        </w:rPr>
        <w:t xml:space="preserve"> </w:t>
      </w:r>
      <w:r>
        <w:rPr>
          <w:b/>
          <w:i w:val="0"/>
          <w:smallCaps w:val="0"/>
          <w:strike w:val="0"/>
          <w:sz w:val="22"/>
          <w:highlight w:val="cyan"/>
          <w:u w:val="single"/>
        </w:rPr>
        <w:t>with</w:t>
      </w:r>
      <w:r>
        <w:rPr>
          <w:b/>
          <w:i w:val="0"/>
          <w:smallCaps w:val="0"/>
          <w:strike w:val="0"/>
          <w:sz w:val="22"/>
          <w:u w:val="single"/>
        </w:rPr>
        <w:t xml:space="preserve"> the </w:t>
      </w:r>
      <w:r>
        <w:rPr>
          <w:b/>
          <w:i w:val="0"/>
          <w:smallCaps w:val="0"/>
          <w:strike w:val="0"/>
          <w:sz w:val="22"/>
          <w:u w:val="single"/>
        </w:rPr>
        <w:t>possibility</w:t>
      </w:r>
      <w:r>
        <w:rPr>
          <w:b/>
          <w:i w:val="0"/>
          <w:smallCaps w:val="0"/>
          <w:strike w:val="0"/>
          <w:sz w:val="22"/>
          <w:u w:val="single"/>
        </w:rPr>
        <w:t xml:space="preserve"> of </w:t>
      </w:r>
      <w:r>
        <w:rPr>
          <w:b/>
          <w:i w:val="0"/>
          <w:smallCaps w:val="0"/>
          <w:strike w:val="0"/>
          <w:sz w:val="22"/>
          <w:highlight w:val="cyan"/>
          <w:u w:val="single"/>
        </w:rPr>
        <w:t>an audit</w:t>
      </w:r>
      <w:r>
        <w:rPr>
          <w:b w:val="0"/>
          <w:i w:val="0"/>
          <w:smallCaps w:val="0"/>
          <w:strike w:val="0"/>
          <w:sz w:val="16"/>
          <w:u w:val="none"/>
        </w:rPr>
        <w:t xml:space="preserve">, </w:t>
      </w:r>
      <w:r>
        <w:rPr>
          <w:b/>
          <w:i w:val="0"/>
          <w:smallCaps w:val="0"/>
          <w:strike w:val="0"/>
          <w:sz w:val="22"/>
          <w:highlight w:val="cyan"/>
          <w:u w:val="single"/>
        </w:rPr>
        <w:t xml:space="preserve">no matter the </w:t>
      </w:r>
      <w:r>
        <w:rPr>
          <w:b/>
          <w:i w:val="0"/>
          <w:smallCaps w:val="0"/>
          <w:strike w:val="0"/>
          <w:sz w:val="22"/>
          <w:highlight w:val="cyan"/>
          <w:u w:val="single"/>
        </w:rPr>
        <w:t>probability</w:t>
      </w:r>
      <w:r>
        <w:rPr>
          <w:b/>
          <w:i w:val="0"/>
          <w:smallCaps w:val="0"/>
          <w:strike w:val="0"/>
          <w:sz w:val="22"/>
          <w:highlight w:val="cyan"/>
          <w:u w:val="single"/>
        </w:rPr>
        <w:t xml:space="preserve"> or </w:t>
      </w:r>
      <w:r>
        <w:rPr>
          <w:b/>
          <w:i w:val="0"/>
          <w:smallCaps w:val="0"/>
          <w:strike w:val="0"/>
          <w:sz w:val="22"/>
          <w:highlight w:val="cyan"/>
          <w:u w:val="single"/>
        </w:rPr>
        <w:t>penalty</w:t>
      </w:r>
      <w:r>
        <w:rPr>
          <w:b w:val="0"/>
          <w:i w:val="0"/>
          <w:smallCaps w:val="0"/>
          <w:strike w:val="0"/>
          <w:sz w:val="16"/>
          <w:u w:val="none"/>
        </w:rPr>
        <w:t xml:space="preserve">, </w:t>
      </w:r>
      <w:r>
        <w:rPr>
          <w:b/>
          <w:i w:val="0"/>
          <w:smallCaps w:val="0"/>
          <w:strike w:val="0"/>
          <w:sz w:val="22"/>
          <w:highlight w:val="cyan"/>
          <w:u w:val="single"/>
        </w:rPr>
        <w:t>firms</w:t>
      </w:r>
      <w:r>
        <w:rPr>
          <w:b w:val="0"/>
          <w:i w:val="0"/>
          <w:smallCaps w:val="0"/>
          <w:strike w:val="0"/>
          <w:sz w:val="16"/>
          <w:u w:val="none"/>
        </w:rPr>
        <w:t xml:space="preserve"> tend to </w:t>
      </w:r>
      <w:r>
        <w:rPr>
          <w:b/>
          <w:i w:val="0"/>
          <w:smallCaps w:val="0"/>
          <w:strike w:val="0"/>
          <w:sz w:val="22"/>
          <w:highlight w:val="cyan"/>
          <w:u w:val="single"/>
        </w:rPr>
        <w:t xml:space="preserve">pay </w:t>
      </w:r>
      <w:r>
        <w:rPr>
          <w:b/>
          <w:i w:val="0"/>
          <w:smallCaps w:val="0"/>
          <w:strike w:val="0"/>
          <w:sz w:val="22"/>
          <w:highlight w:val="cyan"/>
          <w:u w:val="single"/>
        </w:rPr>
        <w:t>more</w:t>
      </w:r>
      <w:r>
        <w:rPr>
          <w:b/>
          <w:i w:val="0"/>
          <w:smallCaps w:val="0"/>
          <w:strike w:val="0"/>
          <w:sz w:val="22"/>
          <w:highlight w:val="cyan"/>
          <w:u w:val="single"/>
        </w:rPr>
        <w:t xml:space="preserve"> in taxes</w:t>
      </w:r>
      <w:r>
        <w:rPr>
          <w:b w:val="0"/>
          <w:i w:val="0"/>
          <w:smallCaps w:val="0"/>
          <w:strike w:val="0"/>
          <w:sz w:val="16"/>
          <w:u w:val="none"/>
        </w:rPr>
        <w:t xml:space="preserve"> </w:t>
      </w:r>
      <w:r>
        <w:rPr>
          <w:b/>
          <w:i w:val="0"/>
          <w:smallCaps w:val="0"/>
          <w:strike w:val="0"/>
          <w:sz w:val="22"/>
          <w:u w:val="single"/>
        </w:rPr>
        <w:t xml:space="preserve">going </w:t>
      </w:r>
      <w:r>
        <w:rPr>
          <w:b/>
          <w:i w:val="0"/>
          <w:smallCaps w:val="0"/>
          <w:strike w:val="0"/>
          <w:sz w:val="22"/>
          <w:u w:val="single"/>
        </w:rPr>
        <w:t>forward</w:t>
      </w:r>
      <w:r>
        <w:rPr>
          <w:b w:val="0"/>
          <w:i w:val="0"/>
          <w:smallCaps w:val="0"/>
          <w:strike w:val="0"/>
          <w:sz w:val="16"/>
          <w:u w:val="none"/>
        </w:rPr>
        <w:t>.</w:t>
      </w:r>
    </w:p>
    <w:p>
      <w:pPr>
        <w:spacing w:after="60"/>
      </w:pPr>
      <w:r>
        <w:rPr>
          <w:b w:val="0"/>
          <w:i w:val="0"/>
          <w:smallCaps w:val="0"/>
          <w:strike w:val="0"/>
          <w:sz w:val="16"/>
          <w:u w:val="none"/>
        </w:rPr>
        <w:t>Tax compliance varies by country, reflecting economic, bureaucratic and cultural factors. The researchers chose Uruguay largely because it’s an egalitarian, middle-income, economically stable country whose levels of tax regulation and evasion are on par with more developed nations. With a population of 3.4 million and strong industries dominated by agricultural exports, it’s a good microcosm for business elsewhere. It’s also important to note the Uruguayan tax agency was willing to collaborate and provide access to taxpayers.</w:t>
      </w:r>
    </w:p>
    <w:p>
      <w:pPr>
        <w:spacing w:after="60"/>
      </w:pPr>
      <w:r>
        <w:rPr>
          <w:b w:val="0"/>
          <w:i w:val="0"/>
          <w:smallCaps w:val="0"/>
          <w:strike w:val="0"/>
          <w:sz w:val="16"/>
          <w:u w:val="none"/>
        </w:rPr>
        <w:t>When the authors conducted the research, there were 120,125 firms registered with Uruguay’s tax agency. The authors devised a field experiment in which various letters were sent to subsets of those business taxpayers, after which both tax payments and survey responses were measured.</w:t>
      </w:r>
    </w:p>
    <w:p>
      <w:pPr>
        <w:spacing w:after="60"/>
      </w:pPr>
      <w:r>
        <w:rPr>
          <w:b w:val="0"/>
          <w:i w:val="0"/>
          <w:smallCaps w:val="0"/>
          <w:strike w:val="0"/>
          <w:sz w:val="16"/>
          <w:u w:val="none"/>
        </w:rPr>
        <w:t>About 20,000 small and midsized firms were randomly assigned to receive different letter types, each with subtle variations, including these:</w:t>
      </w:r>
    </w:p>
    <w:p>
      <w:pPr>
        <w:spacing w:after="60"/>
      </w:pPr>
      <w:r>
        <w:rPr>
          <w:b w:val="0"/>
          <w:i w:val="0"/>
          <w:smallCaps w:val="0"/>
          <w:strike w:val="0"/>
          <w:sz w:val="16"/>
          <w:u w:val="none"/>
        </w:rPr>
        <w:t>The “baseline” letter contained a brief boilerplate statement about tax audits, and said the recipient had been randomly selected to receive the letter and that it was for</w:t>
      </w:r>
      <w:r>
        <w:rPr>
          <w:b w:val="0"/>
          <w:i w:val="0"/>
          <w:smallCaps w:val="0"/>
          <w:strike w:val="0"/>
          <w:sz w:val="16"/>
          <w:u w:val="none"/>
        </w:rPr>
        <w:t xml:space="preserve"> </w:t>
      </w:r>
      <w:r>
        <w:rPr>
          <w:b w:val="0"/>
          <w:i w:val="0"/>
          <w:smallCaps w:val="0"/>
          <w:strike w:val="0"/>
          <w:sz w:val="16"/>
          <w:u w:val="none"/>
        </w:rPr>
        <w:t>information only.</w:t>
      </w:r>
    </w:p>
    <w:p>
      <w:pPr>
        <w:spacing w:after="60"/>
      </w:pPr>
      <w:r>
        <w:rPr>
          <w:b w:val="0"/>
          <w:i w:val="0"/>
          <w:smallCaps w:val="0"/>
          <w:strike w:val="0"/>
          <w:sz w:val="16"/>
          <w:u w:val="none"/>
        </w:rPr>
        <w:t>The “audit-statistics” letter was identical to the baseline except for an added message about the general probability of that particular firm’s being audited and the penalties</w:t>
      </w:r>
      <w:r>
        <w:rPr>
          <w:b w:val="0"/>
          <w:i w:val="0"/>
          <w:smallCaps w:val="0"/>
          <w:strike w:val="0"/>
          <w:sz w:val="16"/>
          <w:u w:val="none"/>
        </w:rPr>
        <w:t xml:space="preserve"> </w:t>
      </w:r>
      <w:r>
        <w:rPr>
          <w:b w:val="0"/>
          <w:i w:val="0"/>
          <w:smallCaps w:val="0"/>
          <w:strike w:val="0"/>
          <w:sz w:val="16"/>
          <w:u w:val="none"/>
        </w:rPr>
        <w:t>that firm might have to pay.</w:t>
      </w:r>
    </w:p>
    <w:p>
      <w:pPr>
        <w:spacing w:after="60"/>
      </w:pPr>
      <w:r>
        <w:rPr>
          <w:b w:val="0"/>
          <w:i w:val="0"/>
          <w:smallCaps w:val="0"/>
          <w:strike w:val="0"/>
          <w:sz w:val="16"/>
          <w:u w:val="none"/>
        </w:rPr>
        <w:t>The “audit-threat” letter was identical to the baseline except for an added message informing firms that they’d been identified for potential auditing and that they had either a 25 percent or a 50 percent chance of an actual audit.</w:t>
      </w:r>
    </w:p>
    <w:p>
      <w:pPr>
        <w:spacing w:after="60"/>
      </w:pPr>
      <w:r>
        <w:rPr>
          <w:b/>
          <w:i w:val="0"/>
          <w:smallCaps w:val="0"/>
          <w:strike w:val="0"/>
          <w:sz w:val="22"/>
          <w:highlight w:val="cyan"/>
          <w:u w:val="single"/>
        </w:rPr>
        <w:t xml:space="preserve">Sending a </w:t>
      </w:r>
      <w:r>
        <w:rPr>
          <w:b/>
          <w:i w:val="0"/>
          <w:smallCaps w:val="0"/>
          <w:strike w:val="0"/>
          <w:sz w:val="22"/>
          <w:highlight w:val="cyan"/>
          <w:u w:val="single"/>
        </w:rPr>
        <w:t>letter</w:t>
      </w:r>
      <w:r>
        <w:rPr>
          <w:b/>
          <w:i w:val="0"/>
          <w:smallCaps w:val="0"/>
          <w:strike w:val="0"/>
          <w:sz w:val="22"/>
          <w:u w:val="single"/>
        </w:rPr>
        <w:t xml:space="preserve"> with </w:t>
      </w:r>
      <w:r>
        <w:rPr>
          <w:b/>
          <w:i w:val="0"/>
          <w:smallCaps w:val="0"/>
          <w:strike w:val="0"/>
          <w:sz w:val="22"/>
          <w:u w:val="single"/>
        </w:rPr>
        <w:t>information</w:t>
      </w:r>
      <w:r>
        <w:rPr>
          <w:b/>
          <w:i w:val="0"/>
          <w:smallCaps w:val="0"/>
          <w:strike w:val="0"/>
          <w:sz w:val="22"/>
          <w:u w:val="single"/>
        </w:rPr>
        <w:t xml:space="preserve"> </w:t>
      </w:r>
      <w:r>
        <w:rPr>
          <w:b/>
          <w:i w:val="0"/>
          <w:smallCaps w:val="0"/>
          <w:strike w:val="0"/>
          <w:sz w:val="22"/>
          <w:highlight w:val="cyan"/>
          <w:u w:val="single"/>
        </w:rPr>
        <w:t>about</w:t>
      </w:r>
      <w:r>
        <w:rPr>
          <w:b/>
          <w:i w:val="0"/>
          <w:smallCaps w:val="0"/>
          <w:strike w:val="0"/>
          <w:sz w:val="22"/>
          <w:u w:val="single"/>
        </w:rPr>
        <w:t xml:space="preserve"> </w:t>
      </w:r>
      <w:r>
        <w:rPr>
          <w:b/>
          <w:i w:val="0"/>
          <w:smallCaps w:val="0"/>
          <w:strike w:val="0"/>
          <w:sz w:val="22"/>
          <w:u w:val="single"/>
        </w:rPr>
        <w:t xml:space="preserve">the </w:t>
      </w:r>
      <w:r>
        <w:rPr>
          <w:b/>
          <w:i w:val="0"/>
          <w:smallCaps w:val="0"/>
          <w:strike w:val="0"/>
          <w:sz w:val="22"/>
          <w:highlight w:val="cyan"/>
          <w:u w:val="single"/>
        </w:rPr>
        <w:t>audit</w:t>
      </w:r>
      <w:r>
        <w:rPr>
          <w:b/>
          <w:i w:val="0"/>
          <w:smallCaps w:val="0"/>
          <w:strike w:val="0"/>
          <w:sz w:val="22"/>
          <w:highlight w:val="cyan"/>
          <w:u w:val="single"/>
        </w:rPr>
        <w:t xml:space="preserve"> process had a </w:t>
      </w:r>
      <w:r>
        <w:rPr>
          <w:b/>
          <w:i w:val="0"/>
          <w:smallCaps w:val="0"/>
          <w:strike w:val="0"/>
          <w:sz w:val="22"/>
          <w:highlight w:val="cyan"/>
          <w:u w:val="single"/>
        </w:rPr>
        <w:t>positive</w:t>
      </w:r>
      <w:r>
        <w:rPr>
          <w:b/>
          <w:i w:val="0"/>
          <w:smallCaps w:val="0"/>
          <w:strike w:val="0"/>
          <w:sz w:val="22"/>
          <w:highlight w:val="cyan"/>
          <w:u w:val="single"/>
        </w:rPr>
        <w:t xml:space="preserve"> effect on tax</w:t>
      </w:r>
      <w:r>
        <w:rPr>
          <w:b/>
          <w:i w:val="0"/>
          <w:smallCaps w:val="0"/>
          <w:strike w:val="0"/>
          <w:sz w:val="22"/>
          <w:u w:val="single"/>
        </w:rPr>
        <w:t xml:space="preserve"> </w:t>
      </w:r>
      <w:r>
        <w:rPr>
          <w:b/>
          <w:i w:val="0"/>
          <w:smallCaps w:val="0"/>
          <w:strike w:val="0"/>
          <w:sz w:val="22"/>
          <w:highlight w:val="cyan"/>
          <w:u w:val="single"/>
        </w:rPr>
        <w:t>compliance</w:t>
      </w:r>
      <w:r>
        <w:rPr>
          <w:b w:val="0"/>
          <w:i w:val="0"/>
          <w:smallCaps w:val="0"/>
          <w:strike w:val="0"/>
          <w:sz w:val="16"/>
          <w:u w:val="none"/>
        </w:rPr>
        <w:t xml:space="preserve">. This </w:t>
      </w:r>
      <w:r>
        <w:rPr>
          <w:b/>
          <w:i w:val="0"/>
          <w:smallCaps w:val="0"/>
          <w:strike w:val="0"/>
          <w:sz w:val="22"/>
          <w:highlight w:val="cyan"/>
          <w:u w:val="single"/>
        </w:rPr>
        <w:t>effect is</w:t>
      </w:r>
      <w:r>
        <w:rPr>
          <w:b w:val="0"/>
          <w:i w:val="0"/>
          <w:smallCaps w:val="0"/>
          <w:strike w:val="0"/>
          <w:sz w:val="16"/>
          <w:u w:val="none"/>
        </w:rPr>
        <w:t xml:space="preserve"> not only </w:t>
      </w:r>
      <w:r>
        <w:rPr>
          <w:b/>
          <w:i w:val="0"/>
          <w:smallCaps w:val="0"/>
          <w:strike w:val="0"/>
          <w:sz w:val="22"/>
          <w:highlight w:val="cyan"/>
          <w:u w:val="single"/>
        </w:rPr>
        <w:t xml:space="preserve">statistically </w:t>
      </w:r>
      <w:r>
        <w:rPr>
          <w:b/>
          <w:i w:val="0"/>
          <w:smallCaps w:val="0"/>
          <w:strike w:val="0"/>
          <w:sz w:val="22"/>
          <w:highlight w:val="cyan"/>
          <w:u w:val="single"/>
        </w:rPr>
        <w:t>significant</w:t>
      </w:r>
      <w:r>
        <w:rPr>
          <w:b w:val="0"/>
          <w:i w:val="0"/>
          <w:smallCaps w:val="0"/>
          <w:strike w:val="0"/>
          <w:sz w:val="16"/>
          <w:u w:val="none"/>
        </w:rPr>
        <w:t xml:space="preserve">, but </w:t>
      </w:r>
      <w:r>
        <w:rPr>
          <w:b/>
          <w:i w:val="0"/>
          <w:smallCaps w:val="0"/>
          <w:strike w:val="0"/>
          <w:sz w:val="22"/>
          <w:u w:val="single"/>
        </w:rPr>
        <w:t xml:space="preserve">also </w:t>
      </w:r>
      <w:r>
        <w:rPr>
          <w:b/>
          <w:i w:val="0"/>
          <w:smallCaps w:val="0"/>
          <w:strike w:val="0"/>
          <w:sz w:val="22"/>
          <w:highlight w:val="cyan"/>
          <w:u w:val="single"/>
        </w:rPr>
        <w:t>large in magnitude</w:t>
      </w:r>
      <w:r>
        <w:rPr>
          <w:b w:val="0"/>
          <w:i w:val="0"/>
          <w:smallCaps w:val="0"/>
          <w:strike w:val="0"/>
          <w:sz w:val="16"/>
          <w:u w:val="none"/>
        </w:rPr>
        <w:t xml:space="preserve">. </w:t>
      </w:r>
    </w:p>
    <w:p>
      <w:pPr>
        <w:spacing w:after="60"/>
      </w:pPr>
      <w:r>
        <w:rPr>
          <w:b w:val="0"/>
          <w:i w:val="0"/>
          <w:smallCaps w:val="0"/>
          <w:strike w:val="0"/>
          <w:sz w:val="16"/>
          <w:u w:val="none"/>
        </w:rPr>
        <w:t>However, how the firms reacted is inconsistent with the prevailing economic theory. If you follow the logic of the prevailing theory, different letters should have elicited different reactions. Companies that were underestimating audit probability or the penalty involved, for instance, should have increased compliance. The authors do not find evidence in favor of this hypothesis. Similarly, firms that were randomly assigned to have a higher audit probability should have increased their tax compliance more than firms that were assigned to a lower probability. The authors do not find evidence in favor of this hypothesis either.</w:t>
      </w:r>
    </w:p>
    <w:p>
      <w:pPr>
        <w:spacing w:after="60"/>
      </w:pPr>
      <w:r>
        <w:rPr>
          <w:b w:val="0"/>
          <w:i w:val="0"/>
          <w:smallCaps w:val="0"/>
          <w:strike w:val="0"/>
          <w:sz w:val="16"/>
          <w:u w:val="none"/>
        </w:rPr>
        <w:t xml:space="preserve">These findings led the authors to conclude that companies are not, in fact, reacting to audit prospects rationally — that is, absorbing the information and modifying their behavior (or not) accordingly. Instead, it appears that </w:t>
      </w:r>
      <w:r>
        <w:rPr>
          <w:b/>
          <w:i w:val="0"/>
          <w:smallCaps w:val="0"/>
          <w:strike w:val="0"/>
          <w:sz w:val="22"/>
          <w:u w:val="single"/>
        </w:rPr>
        <w:t xml:space="preserve">audit </w:t>
      </w:r>
      <w:r>
        <w:rPr>
          <w:b/>
          <w:i w:val="0"/>
          <w:smallCaps w:val="0"/>
          <w:strike w:val="0"/>
          <w:sz w:val="22"/>
          <w:highlight w:val="cyan"/>
          <w:u w:val="single"/>
        </w:rPr>
        <w:t>threats</w:t>
      </w:r>
      <w:r>
        <w:rPr>
          <w:b/>
          <w:i w:val="0"/>
          <w:smallCaps w:val="0"/>
          <w:strike w:val="0"/>
          <w:sz w:val="22"/>
          <w:highlight w:val="cyan"/>
          <w:u w:val="single"/>
        </w:rPr>
        <w:t xml:space="preserve"> are</w:t>
      </w:r>
      <w:r>
        <w:rPr>
          <w:b w:val="0"/>
          <w:i w:val="0"/>
          <w:smallCaps w:val="0"/>
          <w:strike w:val="0"/>
          <w:sz w:val="16"/>
          <w:u w:val="none"/>
        </w:rPr>
        <w:t xml:space="preserve"> to tax evaders what scarecrows are to birds: potentially </w:t>
      </w:r>
      <w:r>
        <w:rPr>
          <w:b/>
          <w:i w:val="0"/>
          <w:smallCaps w:val="0"/>
          <w:strike w:val="0"/>
          <w:sz w:val="22"/>
          <w:highlight w:val="cyan"/>
          <w:u w:val="single"/>
        </w:rPr>
        <w:t>harmless</w:t>
      </w:r>
      <w:r>
        <w:rPr>
          <w:b/>
          <w:i w:val="0"/>
          <w:smallCaps w:val="0"/>
          <w:strike w:val="0"/>
          <w:sz w:val="22"/>
          <w:highlight w:val="cyan"/>
          <w:u w:val="single"/>
        </w:rPr>
        <w:t xml:space="preserve"> but </w:t>
      </w:r>
      <w:r>
        <w:rPr>
          <w:b/>
          <w:i w:val="0"/>
          <w:smallCaps w:val="0"/>
          <w:strike w:val="0"/>
          <w:sz w:val="22"/>
          <w:highlight w:val="cyan"/>
          <w:u w:val="single"/>
        </w:rPr>
        <w:t>effective</w:t>
      </w:r>
      <w:r>
        <w:rPr>
          <w:b/>
          <w:i w:val="0"/>
          <w:smallCaps w:val="0"/>
          <w:strike w:val="0"/>
          <w:sz w:val="22"/>
          <w:highlight w:val="cyan"/>
          <w:u w:val="single"/>
        </w:rPr>
        <w:t xml:space="preserve"> deterrents</w:t>
      </w:r>
      <w:r>
        <w:rPr>
          <w:b w:val="0"/>
          <w:i w:val="0"/>
          <w:smallCaps w:val="0"/>
          <w:strike w:val="0"/>
          <w:sz w:val="16"/>
          <w:u w:val="none"/>
        </w:rPr>
        <w:t>.</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