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They’re </w:t>
      </w:r>
      <w:r>
        <w:rPr>
          <w:b/>
          <w:i w:val="0"/>
          <w:smallCaps w:val="0"/>
          <w:strike w:val="0"/>
          <w:sz w:val="26"/>
          <w:u w:val="single"/>
        </w:rPr>
        <w:t>value-maximizers</w:t>
      </w:r>
      <w:r>
        <w:rPr>
          <w:b/>
          <w:i w:val="0"/>
          <w:smallCaps w:val="0"/>
          <w:strike w:val="0"/>
          <w:sz w:val="26"/>
          <w:u w:val="none"/>
        </w:rPr>
        <w:t xml:space="preserve"> who will </w:t>
      </w:r>
      <w:r>
        <w:rPr>
          <w:b/>
          <w:i w:val="0"/>
          <w:smallCaps w:val="0"/>
          <w:strike w:val="0"/>
          <w:sz w:val="26"/>
          <w:u w:val="single"/>
        </w:rPr>
        <w:t>instantly</w:t>
      </w:r>
      <w:r>
        <w:rPr>
          <w:b/>
          <w:i w:val="0"/>
          <w:smallCaps w:val="0"/>
          <w:strike w:val="0"/>
          <w:sz w:val="26"/>
          <w:u w:val="none"/>
        </w:rPr>
        <w:t xml:space="preserve"> comply. </w:t>
      </w:r>
    </w:p>
    <w:p>
      <w:pPr>
        <w:spacing w:after="80"/>
      </w:pPr>
      <w:r>
        <w:rPr>
          <w:b/>
          <w:i w:val="0"/>
          <w:smallCaps w:val="0"/>
          <w:strike w:val="0"/>
          <w:sz w:val="26"/>
          <w:u w:val="none"/>
        </w:rPr>
        <w:t xml:space="preserve">Riza ’13 </w:t>
      </w:r>
      <w:r>
        <w:rPr>
          <w:b w:val="0"/>
          <w:i w:val="0"/>
          <w:smallCaps w:val="0"/>
          <w:strike w:val="0"/>
          <w:u w:val="none"/>
        </w:rPr>
        <w:t>[Limor; 2013; Senior Lecturer of Law, Faculty of Law at Ono Academic College; Houston Business and Tax Law Journal, “Should Tax Law Mind Minority and Monitor Majority: The Case of Undistributed Dividends and the Ability-To-Pay Principle,” vol. 13]</w:t>
      </w:r>
    </w:p>
    <w:p>
      <w:pPr>
        <w:spacing w:after="60"/>
      </w:pPr>
      <w:r>
        <w:rPr>
          <w:b w:val="0"/>
          <w:i w:val="0"/>
          <w:smallCaps w:val="0"/>
          <w:strike w:val="0"/>
          <w:sz w:val="16"/>
          <w:u w:val="none"/>
        </w:rPr>
        <w:t xml:space="preserve">In the first alternative, the paper discussed the set of sections dealing with accumulated earnings. 217 </w:t>
      </w:r>
      <w:r>
        <w:rPr>
          <w:b/>
          <w:i w:val="0"/>
          <w:smallCaps w:val="0"/>
          <w:strike w:val="0"/>
          <w:sz w:val="22"/>
          <w:u w:val="single"/>
        </w:rPr>
        <w:t xml:space="preserve">One of the </w:t>
      </w:r>
      <w:r>
        <w:rPr>
          <w:b/>
          <w:i w:val="0"/>
          <w:smallCaps w:val="0"/>
          <w:strike w:val="0"/>
          <w:sz w:val="22"/>
          <w:u w:val="single"/>
        </w:rPr>
        <w:t>advantages</w:t>
      </w:r>
      <w:r>
        <w:rPr>
          <w:b/>
          <w:i w:val="0"/>
          <w:smallCaps w:val="0"/>
          <w:strike w:val="0"/>
          <w:sz w:val="22"/>
          <w:u w:val="single"/>
        </w:rPr>
        <w:t xml:space="preserve"> of </w:t>
      </w:r>
      <w:r>
        <w:rPr>
          <w:b/>
          <w:i w:val="0"/>
          <w:smallCaps w:val="0"/>
          <w:strike w:val="0"/>
          <w:sz w:val="22"/>
          <w:highlight w:val="cyan"/>
          <w:u w:val="single"/>
        </w:rPr>
        <w:t>tax law</w:t>
      </w:r>
      <w:r>
        <w:rPr>
          <w:b/>
          <w:i w:val="0"/>
          <w:smallCaps w:val="0"/>
          <w:strike w:val="0"/>
          <w:sz w:val="22"/>
          <w:u w:val="single"/>
        </w:rPr>
        <w:t xml:space="preserve"> is attributable to its </w:t>
      </w:r>
      <w:r>
        <w:rPr>
          <w:b/>
          <w:i w:val="0"/>
          <w:smallCaps w:val="0"/>
          <w:strike w:val="0"/>
          <w:sz w:val="22"/>
          <w:u w:val="single"/>
        </w:rPr>
        <w:t>importance</w:t>
      </w:r>
      <w:r>
        <w:rPr>
          <w:b/>
          <w:i w:val="0"/>
          <w:smallCaps w:val="0"/>
          <w:strike w:val="0"/>
          <w:sz w:val="22"/>
          <w:u w:val="single"/>
        </w:rPr>
        <w:t xml:space="preserve"> in the decision-making process and in that respect, it </w:t>
      </w:r>
      <w:r>
        <w:rPr>
          <w:b/>
          <w:i w:val="0"/>
          <w:smallCaps w:val="0"/>
          <w:strike w:val="0"/>
          <w:sz w:val="22"/>
          <w:highlight w:val="cyan"/>
          <w:u w:val="single"/>
        </w:rPr>
        <w:t xml:space="preserve">is an </w:t>
      </w:r>
      <w:r>
        <w:rPr>
          <w:b/>
          <w:i w:val="0"/>
          <w:smallCaps w:val="0"/>
          <w:strike w:val="0"/>
          <w:sz w:val="22"/>
          <w:highlight w:val="cyan"/>
          <w:u w:val="single"/>
        </w:rPr>
        <w:t>efficient</w:t>
      </w:r>
      <w:r>
        <w:rPr>
          <w:b/>
          <w:i w:val="0"/>
          <w:smallCaps w:val="0"/>
          <w:strike w:val="0"/>
          <w:sz w:val="22"/>
          <w:u w:val="single"/>
        </w:rPr>
        <w:t xml:space="preserve"> </w:t>
      </w:r>
      <w:r>
        <w:rPr>
          <w:b/>
          <w:i w:val="0"/>
          <w:smallCaps w:val="0"/>
          <w:strike w:val="0"/>
          <w:sz w:val="22"/>
          <w:u w:val="single"/>
        </w:rPr>
        <w:t xml:space="preserve">regulatory </w:t>
      </w:r>
      <w:r>
        <w:rPr>
          <w:b/>
          <w:i w:val="0"/>
          <w:smallCaps w:val="0"/>
          <w:strike w:val="0"/>
          <w:sz w:val="22"/>
          <w:highlight w:val="cyan"/>
          <w:u w:val="single"/>
        </w:rPr>
        <w:t>mechanism</w:t>
      </w:r>
      <w:r>
        <w:rPr>
          <w:b w:val="0"/>
          <w:i w:val="0"/>
          <w:smallCaps w:val="0"/>
          <w:strike w:val="0"/>
          <w:sz w:val="16"/>
          <w:u w:val="none"/>
        </w:rPr>
        <w:t xml:space="preserve">. 218 </w:t>
      </w:r>
      <w:r>
        <w:rPr>
          <w:b/>
          <w:i w:val="0"/>
          <w:smallCaps w:val="0"/>
          <w:strike w:val="0"/>
          <w:sz w:val="22"/>
          <w:highlight w:val="cyan"/>
          <w:u w:val="single"/>
        </w:rPr>
        <w:t xml:space="preserve">Tax considerations are </w:t>
      </w:r>
      <w:r>
        <w:rPr>
          <w:b/>
          <w:i w:val="0"/>
          <w:smallCaps w:val="0"/>
          <w:strike w:val="0"/>
          <w:sz w:val="22"/>
          <w:highlight w:val="cyan"/>
          <w:u w:val="single"/>
        </w:rPr>
        <w:t>fundamental</w:t>
      </w:r>
      <w:r>
        <w:rPr>
          <w:b/>
          <w:i w:val="0"/>
          <w:smallCaps w:val="0"/>
          <w:strike w:val="0"/>
          <w:sz w:val="22"/>
          <w:highlight w:val="cyan"/>
          <w:u w:val="single"/>
        </w:rPr>
        <w:t xml:space="preserve"> to</w:t>
      </w:r>
      <w:r>
        <w:rPr>
          <w:b/>
          <w:i w:val="0"/>
          <w:smallCaps w:val="0"/>
          <w:strike w:val="0"/>
          <w:sz w:val="22"/>
          <w:u w:val="single"/>
        </w:rPr>
        <w:t xml:space="preserve"> individuals and </w:t>
      </w:r>
      <w:r>
        <w:rPr>
          <w:b/>
          <w:i w:val="0"/>
          <w:smallCaps w:val="0"/>
          <w:strike w:val="0"/>
          <w:sz w:val="22"/>
          <w:highlight w:val="cyan"/>
          <w:u w:val="single"/>
        </w:rPr>
        <w:t>entities</w:t>
      </w:r>
      <w:r>
        <w:rPr>
          <w:b/>
          <w:i w:val="0"/>
          <w:smallCaps w:val="0"/>
          <w:strike w:val="0"/>
          <w:sz w:val="22"/>
          <w:u w:val="single"/>
        </w:rPr>
        <w:t xml:space="preserve"> in </w:t>
      </w:r>
      <w:r>
        <w:rPr>
          <w:b/>
          <w:i w:val="0"/>
          <w:smallCaps w:val="0"/>
          <w:strike w:val="0"/>
          <w:sz w:val="22"/>
          <w:highlight w:val="cyan"/>
          <w:u w:val="single"/>
        </w:rPr>
        <w:t xml:space="preserve">making </w:t>
      </w:r>
      <w:r>
        <w:rPr>
          <w:b/>
          <w:i w:val="0"/>
          <w:smallCaps w:val="0"/>
          <w:strike w:val="0"/>
          <w:sz w:val="22"/>
          <w:highlight w:val="cyan"/>
          <w:u w:val="single"/>
        </w:rPr>
        <w:t>business decisions</w:t>
      </w:r>
      <w:r>
        <w:rPr>
          <w:b/>
          <w:i w:val="0"/>
          <w:smallCaps w:val="0"/>
          <w:strike w:val="0"/>
          <w:sz w:val="22"/>
          <w:u w:val="single"/>
        </w:rPr>
        <w:t xml:space="preserve">, and </w:t>
      </w:r>
      <w:r>
        <w:rPr>
          <w:b/>
          <w:i w:val="0"/>
          <w:smallCaps w:val="0"/>
          <w:strike w:val="0"/>
          <w:sz w:val="22"/>
          <w:highlight w:val="cyan"/>
          <w:u w:val="single"/>
        </w:rPr>
        <w:t>they</w:t>
      </w:r>
      <w:r>
        <w:rPr>
          <w:b/>
          <w:i w:val="0"/>
          <w:smallCaps w:val="0"/>
          <w:strike w:val="0"/>
          <w:sz w:val="22"/>
          <w:u w:val="single"/>
        </w:rPr>
        <w:t xml:space="preserve"> generally </w:t>
      </w:r>
      <w:r>
        <w:rPr>
          <w:b/>
          <w:i w:val="0"/>
          <w:smallCaps w:val="0"/>
          <w:strike w:val="0"/>
          <w:sz w:val="22"/>
          <w:highlight w:val="cyan"/>
          <w:u w:val="single"/>
        </w:rPr>
        <w:t>react</w:t>
      </w:r>
      <w:r>
        <w:rPr>
          <w:b/>
          <w:i w:val="0"/>
          <w:smallCaps w:val="0"/>
          <w:strike w:val="0"/>
          <w:sz w:val="22"/>
          <w:u w:val="single"/>
        </w:rPr>
        <w:t xml:space="preserve"> rather </w:t>
      </w:r>
      <w:r>
        <w:rPr>
          <w:b/>
          <w:i w:val="0"/>
          <w:smallCaps w:val="0"/>
          <w:strike w:val="0"/>
          <w:sz w:val="22"/>
          <w:highlight w:val="cyan"/>
          <w:u w:val="single"/>
        </w:rPr>
        <w:t>promptly</w:t>
      </w:r>
      <w:r>
        <w:rPr>
          <w:b/>
          <w:i w:val="0"/>
          <w:smallCaps w:val="0"/>
          <w:strike w:val="0"/>
          <w:sz w:val="22"/>
          <w:highlight w:val="cyan"/>
          <w:u w:val="single"/>
        </w:rPr>
        <w:t xml:space="preserve"> </w:t>
      </w:r>
      <w:r>
        <w:rPr>
          <w:b/>
          <w:i w:val="0"/>
          <w:smallCaps w:val="0"/>
          <w:strike w:val="0"/>
          <w:sz w:val="22"/>
          <w:highlight w:val="cyan"/>
          <w:u w:val="single"/>
        </w:rPr>
        <w:t>to</w:t>
      </w:r>
      <w:r>
        <w:rPr>
          <w:b/>
          <w:i w:val="0"/>
          <w:smallCaps w:val="0"/>
          <w:strike w:val="0"/>
          <w:sz w:val="22"/>
          <w:u w:val="single"/>
        </w:rPr>
        <w:t xml:space="preserve"> tax </w:t>
      </w:r>
      <w:r>
        <w:rPr>
          <w:b/>
          <w:i w:val="0"/>
          <w:smallCaps w:val="0"/>
          <w:strike w:val="0"/>
          <w:sz w:val="22"/>
          <w:highlight w:val="cyan"/>
          <w:u w:val="single"/>
        </w:rPr>
        <w:t>reforms</w:t>
      </w:r>
      <w:r>
        <w:rPr>
          <w:b w:val="0"/>
          <w:i w:val="0"/>
          <w:smallCaps w:val="0"/>
          <w:strike w:val="0"/>
          <w:sz w:val="16"/>
          <w:u w:val="none"/>
        </w:rPr>
        <w:t xml:space="preserve">. 219 </w:t>
      </w:r>
      <w:r>
        <w:rPr>
          <w:b/>
          <w:i w:val="0"/>
          <w:smallCaps w:val="0"/>
          <w:strike w:val="0"/>
          <w:sz w:val="22"/>
          <w:u w:val="single"/>
        </w:rPr>
        <w:t xml:space="preserve">Tax law is a </w:t>
      </w:r>
      <w:r>
        <w:rPr>
          <w:b/>
          <w:i w:val="0"/>
          <w:smallCaps w:val="0"/>
          <w:strike w:val="0"/>
          <w:sz w:val="22"/>
          <w:u w:val="single"/>
        </w:rPr>
        <w:t>fundamental consideration</w:t>
      </w:r>
      <w:r>
        <w:rPr>
          <w:b/>
          <w:i w:val="0"/>
          <w:smallCaps w:val="0"/>
          <w:strike w:val="0"/>
          <w:sz w:val="22"/>
          <w:u w:val="single"/>
        </w:rPr>
        <w:t xml:space="preserve"> </w:t>
      </w:r>
      <w:r>
        <w:rPr>
          <w:b/>
          <w:i w:val="0"/>
          <w:smallCaps w:val="0"/>
          <w:strike w:val="0"/>
          <w:sz w:val="22"/>
          <w:u w:val="single"/>
        </w:rPr>
        <w:t>taken by</w:t>
      </w:r>
      <w:r>
        <w:rPr>
          <w:b w:val="0"/>
          <w:i w:val="0"/>
          <w:smallCaps w:val="0"/>
          <w:strike w:val="0"/>
          <w:sz w:val="16"/>
          <w:u w:val="none"/>
        </w:rPr>
        <w:t xml:space="preserve"> taxpayers -- especially </w:t>
      </w:r>
      <w:r>
        <w:rPr>
          <w:b/>
          <w:i w:val="0"/>
          <w:smallCaps w:val="0"/>
          <w:strike w:val="0"/>
          <w:sz w:val="22"/>
          <w:u w:val="single"/>
        </w:rPr>
        <w:t xml:space="preserve">business persons -- </w:t>
      </w:r>
      <w:r>
        <w:rPr>
          <w:b/>
          <w:i w:val="0"/>
          <w:smallCaps w:val="0"/>
          <w:strike w:val="0"/>
          <w:sz w:val="22"/>
          <w:u w:val="single"/>
        </w:rPr>
        <w:t>before</w:t>
      </w:r>
      <w:r>
        <w:rPr>
          <w:b w:val="0"/>
          <w:i w:val="0"/>
          <w:smallCaps w:val="0"/>
          <w:strike w:val="0"/>
          <w:sz w:val="16"/>
          <w:u w:val="none"/>
        </w:rPr>
        <w:t xml:space="preserve"> and in the course of their </w:t>
      </w:r>
      <w:r>
        <w:rPr>
          <w:b/>
          <w:i w:val="0"/>
          <w:smallCaps w:val="0"/>
          <w:strike w:val="0"/>
          <w:sz w:val="22"/>
          <w:u w:val="single"/>
        </w:rPr>
        <w:t>activities</w:t>
      </w:r>
      <w:r>
        <w:rPr>
          <w:b w:val="0"/>
          <w:i w:val="0"/>
          <w:smallCaps w:val="0"/>
          <w:strike w:val="0"/>
          <w:sz w:val="16"/>
          <w:u w:val="none"/>
        </w:rPr>
        <w:t xml:space="preserve">. 220 </w:t>
      </w:r>
      <w:r>
        <w:rPr>
          <w:b/>
          <w:i w:val="0"/>
          <w:smallCaps w:val="0"/>
          <w:strike w:val="0"/>
          <w:sz w:val="22"/>
          <w:u w:val="single"/>
        </w:rPr>
        <w:t xml:space="preserve">Thus, it is plausible to assume that the </w:t>
      </w:r>
      <w:r>
        <w:rPr>
          <w:b/>
          <w:i w:val="0"/>
          <w:smallCaps w:val="0"/>
          <w:strike w:val="0"/>
          <w:sz w:val="22"/>
          <w:u w:val="single"/>
        </w:rPr>
        <w:t>additional</w:t>
      </w:r>
      <w:r>
        <w:rPr>
          <w:b/>
          <w:i w:val="0"/>
          <w:smallCaps w:val="0"/>
          <w:strike w:val="0"/>
          <w:sz w:val="22"/>
          <w:u w:val="single"/>
        </w:rPr>
        <w:t xml:space="preserve"> tax imposed on corporations</w:t>
      </w:r>
      <w:r>
        <w:rPr>
          <w:b w:val="0"/>
          <w:i w:val="0"/>
          <w:smallCaps w:val="0"/>
          <w:strike w:val="0"/>
          <w:sz w:val="16"/>
          <w:u w:val="none"/>
        </w:rPr>
        <w:t xml:space="preserve"> for their accumulation </w:t>
      </w:r>
      <w:r>
        <w:rPr>
          <w:b/>
          <w:i w:val="0"/>
          <w:smallCaps w:val="0"/>
          <w:strike w:val="0"/>
          <w:sz w:val="22"/>
          <w:u w:val="single"/>
        </w:rPr>
        <w:t xml:space="preserve">shall </w:t>
      </w:r>
      <w:r>
        <w:rPr>
          <w:b/>
          <w:i w:val="0"/>
          <w:smallCaps w:val="0"/>
          <w:strike w:val="0"/>
          <w:sz w:val="22"/>
          <w:u w:val="single"/>
        </w:rPr>
        <w:t>induce</w:t>
      </w:r>
      <w:r>
        <w:rPr>
          <w:b w:val="0"/>
          <w:i w:val="0"/>
          <w:smallCaps w:val="0"/>
          <w:strike w:val="0"/>
          <w:sz w:val="16"/>
          <w:u w:val="none"/>
        </w:rPr>
        <w:t xml:space="preserve"> entities</w:t>
      </w:r>
      <w:r>
        <w:rPr>
          <w:b w:val="0"/>
          <w:i w:val="0"/>
          <w:smallCaps w:val="0"/>
          <w:strike w:val="0"/>
          <w:sz w:val="16"/>
          <w:u w:val="none"/>
        </w:rPr>
        <w:t xml:space="preserve"> to distribute their earnings. 221 Namely, corporations are induced to distribute dividends to all shareholders; otherwise, they are exposed to additional tax. 222 The accumulated earnings provision taxes corporations on undistributed earnings. 223 This can serve as a tool to minimize the conflict between minority and majority shareholders. </w:t>
      </w:r>
      <w:r>
        <w:rPr>
          <w:b/>
          <w:i w:val="0"/>
          <w:smallCaps w:val="0"/>
          <w:strike w:val="0"/>
          <w:sz w:val="22"/>
          <w:highlight w:val="cyan"/>
          <w:u w:val="single"/>
        </w:rPr>
        <w:t xml:space="preserve">Since agents are </w:t>
      </w:r>
      <w:r>
        <w:rPr>
          <w:b/>
          <w:i w:val="0"/>
          <w:smallCaps w:val="0"/>
          <w:strike w:val="0"/>
          <w:sz w:val="22"/>
          <w:highlight w:val="cyan"/>
          <w:u w:val="single"/>
        </w:rPr>
        <w:t>value maximizers</w:t>
      </w:r>
      <w:r>
        <w:rPr>
          <w:b w:val="0"/>
          <w:i w:val="0"/>
          <w:smallCaps w:val="0"/>
          <w:strike w:val="0"/>
          <w:u w:val="none"/>
        </w:rPr>
        <w:t xml:space="preserve"> </w:t>
      </w:r>
      <w:r>
        <w:rPr>
          <w:b w:val="0"/>
          <w:i w:val="0"/>
          <w:smallCaps w:val="0"/>
          <w:strike w:val="0"/>
          <w:sz w:val="16"/>
          <w:u w:val="none"/>
        </w:rPr>
        <w:t xml:space="preserve">and are part of their corporation, </w:t>
      </w:r>
      <w:r>
        <w:rPr>
          <w:b/>
          <w:i w:val="0"/>
          <w:smallCaps w:val="0"/>
          <w:strike w:val="0"/>
          <w:sz w:val="22"/>
          <w:highlight w:val="cyan"/>
          <w:u w:val="single"/>
        </w:rPr>
        <w:t xml:space="preserve">they are </w:t>
      </w:r>
      <w:r>
        <w:rPr>
          <w:b/>
          <w:i w:val="0"/>
          <w:smallCaps w:val="0"/>
          <w:strike w:val="0"/>
          <w:sz w:val="22"/>
          <w:highlight w:val="cyan"/>
          <w:u w:val="single"/>
        </w:rPr>
        <w:t>induced</w:t>
      </w:r>
      <w:r>
        <w:rPr>
          <w:b/>
          <w:i w:val="0"/>
          <w:smallCaps w:val="0"/>
          <w:strike w:val="0"/>
          <w:sz w:val="22"/>
          <w:highlight w:val="cyan"/>
          <w:u w:val="single"/>
        </w:rPr>
        <w:t xml:space="preserve"> to reduce the</w:t>
      </w:r>
      <w:r>
        <w:rPr>
          <w:b/>
          <w:i w:val="0"/>
          <w:smallCaps w:val="0"/>
          <w:strike w:val="0"/>
          <w:sz w:val="22"/>
          <w:u w:val="single"/>
        </w:rPr>
        <w:t xml:space="preserve"> corporation's tax </w:t>
      </w:r>
      <w:r>
        <w:rPr>
          <w:b/>
          <w:i w:val="0"/>
          <w:smallCaps w:val="0"/>
          <w:strike w:val="0"/>
          <w:sz w:val="22"/>
          <w:highlight w:val="cyan"/>
          <w:u w:val="single"/>
        </w:rPr>
        <w:t>burden</w:t>
      </w:r>
      <w:r>
        <w:rPr>
          <w:b w:val="0"/>
          <w:i w:val="0"/>
          <w:smallCaps w:val="0"/>
          <w:strike w:val="0"/>
          <w:sz w:val="16"/>
          <w:u w:val="none"/>
        </w:rPr>
        <w:t>. And since eventually corporate tax is borne by individuals (though, not necessarily shareholders), in a highly concentrated corporation a tax imposed on corporations has a larger effect on shareholders than in a corporation with dispersed ownership. As long as the majority shareholders' holdings in the corporation are substantial, they are motivated to escape this extra taxation levied on their corporation. 224 Thus, tax law and corporate law go hand in hand since agents have incentives to reduce their tax burden.</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