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deficits: durable fiat </w:t>
      </w:r>
      <w:r>
        <w:rPr>
          <w:b/>
          <w:i w:val="0"/>
          <w:smallCaps w:val="0"/>
          <w:strike w:val="0"/>
          <w:sz w:val="26"/>
          <w:u w:val="single"/>
        </w:rPr>
        <w:t>makes</w:t>
      </w:r>
      <w:r>
        <w:rPr>
          <w:b/>
          <w:i w:val="0"/>
          <w:smallCaps w:val="0"/>
          <w:strike w:val="0"/>
          <w:sz w:val="26"/>
          <w:u w:val="none"/>
        </w:rPr>
        <w:t xml:space="preserve"> regulatory nukes </w:t>
      </w:r>
      <w:r>
        <w:rPr>
          <w:b/>
          <w:i w:val="0"/>
          <w:smallCaps w:val="0"/>
          <w:strike w:val="0"/>
          <w:sz w:val="26"/>
          <w:u w:val="single"/>
        </w:rPr>
        <w:t>effective</w:t>
      </w:r>
      <w:r>
        <w:rPr>
          <w:b/>
          <w:i w:val="0"/>
          <w:smallCaps w:val="0"/>
          <w:strike w:val="0"/>
          <w:sz w:val="26"/>
          <w:u w:val="none"/>
        </w:rPr>
        <w:t xml:space="preserve"> by demonstrating </w:t>
      </w:r>
      <w:r>
        <w:rPr>
          <w:b/>
          <w:i w:val="0"/>
          <w:smallCaps w:val="0"/>
          <w:strike w:val="0"/>
          <w:sz w:val="26"/>
          <w:u w:val="single"/>
        </w:rPr>
        <w:t>firm commitment</w:t>
      </w:r>
      <w:r>
        <w:rPr>
          <w:b/>
          <w:i w:val="0"/>
          <w:smallCaps w:val="0"/>
          <w:strike w:val="0"/>
          <w:sz w:val="26"/>
          <w:u w:val="none"/>
        </w:rPr>
        <w:t>.</w:t>
      </w:r>
    </w:p>
    <w:p>
      <w:pPr>
        <w:spacing w:after="80"/>
      </w:pPr>
      <w:r>
        <w:rPr>
          <w:b/>
          <w:i w:val="0"/>
          <w:smallCaps w:val="0"/>
          <w:strike w:val="0"/>
          <w:sz w:val="26"/>
          <w:u w:val="none"/>
        </w:rPr>
        <w:t>Daniels ’12</w:t>
      </w:r>
      <w:r>
        <w:rPr>
          <w:b w:val="0"/>
          <w:i w:val="0"/>
          <w:smallCaps w:val="0"/>
          <w:strike w:val="0"/>
          <w:u w:val="none"/>
        </w:rPr>
        <w:t xml:space="preserve"> [Brigham; 2012; Professor of Law at S.J. Quinney College of Law; When Agencies Go Nuclear, “</w:t>
      </w:r>
      <w:r>
        <w:rPr>
          <w:b w:val="0"/>
          <w:i w:val="0"/>
          <w:smallCaps w:val="0"/>
          <w:strike w:val="0"/>
          <w:u w:val="none"/>
        </w:rPr>
        <w:t>A Game Theoretic Approach to the Biggest Sticks in an Agency’s Arsenal</w:t>
      </w:r>
      <w:r>
        <w:rPr>
          <w:b w:val="0"/>
          <w:i w:val="0"/>
          <w:smallCaps w:val="0"/>
          <w:strike w:val="0"/>
          <w:u w:val="none"/>
        </w:rPr>
        <w:t>,” vol. 80, no. 2] jchen</w:t>
      </w:r>
    </w:p>
    <w:p>
      <w:pPr>
        <w:spacing w:after="60"/>
      </w:pPr>
      <w:r>
        <w:rPr>
          <w:b w:val="0"/>
          <w:i w:val="0"/>
          <w:smallCaps w:val="0"/>
          <w:strike w:val="0"/>
          <w:sz w:val="16"/>
          <w:u w:val="none"/>
        </w:rPr>
        <w:t xml:space="preserve">The first decision point that the game presents is the decision of whether or not the agency should threaten to launch its regulatory nuke. “A </w:t>
      </w:r>
      <w:r>
        <w:rPr>
          <w:b/>
          <w:i w:val="0"/>
          <w:smallCaps w:val="0"/>
          <w:strike w:val="0"/>
          <w:sz w:val="22"/>
          <w:highlight w:val="cyan"/>
          <w:u w:val="single"/>
        </w:rPr>
        <w:t>threat</w:t>
      </w:r>
      <w:r>
        <w:rPr>
          <w:b w:val="0"/>
          <w:i w:val="0"/>
          <w:smallCaps w:val="0"/>
          <w:strike w:val="0"/>
          <w:sz w:val="16"/>
          <w:u w:val="none"/>
        </w:rPr>
        <w:t xml:space="preserve"> is a response rule that </w:t>
      </w:r>
      <w:r>
        <w:rPr>
          <w:b/>
          <w:i w:val="0"/>
          <w:smallCaps w:val="0"/>
          <w:strike w:val="0"/>
          <w:sz w:val="22"/>
          <w:u w:val="single"/>
        </w:rPr>
        <w:t>punishes</w:t>
      </w:r>
      <w:r>
        <w:rPr>
          <w:b/>
          <w:i w:val="0"/>
          <w:smallCaps w:val="0"/>
          <w:strike w:val="0"/>
          <w:sz w:val="22"/>
          <w:u w:val="single"/>
        </w:rPr>
        <w:t xml:space="preserve"> others </w:t>
      </w:r>
      <w:r>
        <w:rPr>
          <w:b/>
          <w:i w:val="0"/>
          <w:smallCaps w:val="0"/>
          <w:strike w:val="0"/>
          <w:sz w:val="22"/>
          <w:highlight w:val="cyan"/>
          <w:u w:val="single"/>
        </w:rPr>
        <w:t>who fail to</w:t>
      </w:r>
      <w:r>
        <w:rPr>
          <w:b w:val="0"/>
          <w:i w:val="0"/>
          <w:smallCaps w:val="0"/>
          <w:strike w:val="0"/>
          <w:sz w:val="16"/>
          <w:highlight w:val="cyan"/>
          <w:u w:val="none"/>
        </w:rPr>
        <w:t xml:space="preserve"> </w:t>
      </w:r>
      <w:r>
        <w:rPr>
          <w:b/>
          <w:i w:val="0"/>
          <w:smallCaps w:val="0"/>
          <w:strike w:val="0"/>
          <w:sz w:val="22"/>
          <w:highlight w:val="cyan"/>
          <w:u w:val="single"/>
        </w:rPr>
        <w:t>cooperate</w:t>
      </w:r>
      <w:r>
        <w:rPr>
          <w:b w:val="0"/>
          <w:i w:val="0"/>
          <w:smallCaps w:val="0"/>
          <w:strike w:val="0"/>
          <w:sz w:val="16"/>
          <w:u w:val="none"/>
        </w:rPr>
        <w:t xml:space="preserve"> with [the person making the threat].”180 Schelling noted that “[s]uccessful threats are those that do not have to be carried out.”181 As President John F. Kennedy said of nuclear weapons, “Today the expenditure of billions of dollars every year on weapons acquired for the purpose of making sure we never need them is essential to the keeping of peace.”182 </w:t>
      </w:r>
      <w:r>
        <w:rPr>
          <w:b/>
          <w:i w:val="0"/>
          <w:smallCaps w:val="0"/>
          <w:strike w:val="0"/>
          <w:sz w:val="22"/>
          <w:u w:val="single"/>
        </w:rPr>
        <w:t xml:space="preserve">Carrying out threats </w:t>
      </w:r>
      <w:r>
        <w:rPr>
          <w:b/>
          <w:i w:val="0"/>
          <w:smallCaps w:val="0"/>
          <w:strike w:val="0"/>
          <w:sz w:val="22"/>
          <w:highlight w:val="cyan"/>
          <w:u w:val="single"/>
        </w:rPr>
        <w:t>imposes</w:t>
      </w:r>
      <w:r>
        <w:rPr>
          <w:b/>
          <w:i w:val="0"/>
          <w:smallCaps w:val="0"/>
          <w:strike w:val="0"/>
          <w:sz w:val="22"/>
          <w:highlight w:val="cyan"/>
          <w:u w:val="single"/>
        </w:rPr>
        <w:t xml:space="preserve"> a</w:t>
      </w:r>
      <w:r>
        <w:rPr>
          <w:b/>
          <w:i w:val="0"/>
          <w:smallCaps w:val="0"/>
          <w:strike w:val="0"/>
          <w:sz w:val="22"/>
          <w:u w:val="single"/>
        </w:rPr>
        <w:t xml:space="preserve"> higher </w:t>
      </w:r>
      <w:r>
        <w:rPr>
          <w:b/>
          <w:i w:val="0"/>
          <w:smallCaps w:val="0"/>
          <w:strike w:val="0"/>
          <w:sz w:val="22"/>
          <w:highlight w:val="cyan"/>
          <w:u w:val="single"/>
        </w:rPr>
        <w:t xml:space="preserve">cost to everyone </w:t>
      </w:r>
      <w:r>
        <w:rPr>
          <w:b/>
          <w:i w:val="0"/>
          <w:smallCaps w:val="0"/>
          <w:strike w:val="0"/>
          <w:sz w:val="22"/>
          <w:highlight w:val="cyan"/>
          <w:u w:val="single"/>
        </w:rPr>
        <w:t>involved</w:t>
      </w:r>
      <w:r>
        <w:rPr>
          <w:b w:val="0"/>
          <w:i w:val="0"/>
          <w:smallCaps w:val="0"/>
          <w:strike w:val="0"/>
          <w:sz w:val="16"/>
          <w:u w:val="none"/>
        </w:rPr>
        <w:t xml:space="preserve">.183 In this way, “a </w:t>
      </w:r>
      <w:r>
        <w:rPr>
          <w:b/>
          <w:i w:val="0"/>
          <w:smallCaps w:val="0"/>
          <w:strike w:val="0"/>
          <w:sz w:val="22"/>
          <w:u w:val="single"/>
        </w:rPr>
        <w:t xml:space="preserve">promise is </w:t>
      </w:r>
      <w:r>
        <w:rPr>
          <w:b/>
          <w:i w:val="0"/>
          <w:smallCaps w:val="0"/>
          <w:strike w:val="0"/>
          <w:sz w:val="22"/>
          <w:u w:val="single"/>
        </w:rPr>
        <w:t>different</w:t>
      </w:r>
      <w:r>
        <w:rPr>
          <w:b/>
          <w:i w:val="0"/>
          <w:smallCaps w:val="0"/>
          <w:strike w:val="0"/>
          <w:sz w:val="22"/>
          <w:u w:val="single"/>
        </w:rPr>
        <w:t xml:space="preserve"> from a threat</w:t>
      </w:r>
      <w:r>
        <w:rPr>
          <w:b w:val="0"/>
          <w:i w:val="0"/>
          <w:smallCaps w:val="0"/>
          <w:strike w:val="0"/>
          <w:sz w:val="16"/>
          <w:u w:val="none"/>
        </w:rPr>
        <w:t xml:space="preserve">. . . . [A] promise is costly when it succeeds, and a </w:t>
      </w:r>
      <w:r>
        <w:rPr>
          <w:b/>
          <w:i w:val="0"/>
          <w:smallCaps w:val="0"/>
          <w:strike w:val="0"/>
          <w:sz w:val="22"/>
          <w:u w:val="single"/>
        </w:rPr>
        <w:t>threat is costly when it fails</w:t>
      </w:r>
      <w:r>
        <w:rPr>
          <w:b w:val="0"/>
          <w:i w:val="0"/>
          <w:smallCaps w:val="0"/>
          <w:strike w:val="0"/>
          <w:sz w:val="16"/>
          <w:u w:val="none"/>
        </w:rPr>
        <w:t xml:space="preserve">.”184 So, of course, the </w:t>
      </w:r>
      <w:r>
        <w:rPr>
          <w:b/>
          <w:i w:val="0"/>
          <w:smallCaps w:val="0"/>
          <w:strike w:val="0"/>
          <w:sz w:val="22"/>
          <w:highlight w:val="cyan"/>
          <w:u w:val="single"/>
        </w:rPr>
        <w:t>agency hopes</w:t>
      </w:r>
      <w:r>
        <w:rPr>
          <w:b/>
          <w:i w:val="0"/>
          <w:smallCaps w:val="0"/>
          <w:strike w:val="0"/>
          <w:sz w:val="22"/>
          <w:u w:val="single"/>
        </w:rPr>
        <w:t xml:space="preserve"> that the </w:t>
      </w:r>
      <w:r>
        <w:rPr>
          <w:b/>
          <w:i w:val="0"/>
          <w:smallCaps w:val="0"/>
          <w:strike w:val="0"/>
          <w:sz w:val="22"/>
          <w:highlight w:val="cyan"/>
          <w:u w:val="single"/>
        </w:rPr>
        <w:t>target will</w:t>
      </w:r>
      <w:r>
        <w:rPr>
          <w:b w:val="0"/>
          <w:i w:val="0"/>
          <w:smallCaps w:val="0"/>
          <w:strike w:val="0"/>
          <w:sz w:val="16"/>
          <w:highlight w:val="cyan"/>
          <w:u w:val="none"/>
        </w:rPr>
        <w:t xml:space="preserve"> </w:t>
      </w:r>
      <w:r>
        <w:rPr>
          <w:b/>
          <w:i w:val="0"/>
          <w:smallCaps w:val="0"/>
          <w:strike w:val="0"/>
          <w:sz w:val="22"/>
          <w:highlight w:val="cyan"/>
          <w:u w:val="single"/>
        </w:rPr>
        <w:t>buckle</w:t>
      </w:r>
      <w:r>
        <w:rPr>
          <w:b w:val="0"/>
          <w:i w:val="0"/>
          <w:smallCaps w:val="0"/>
          <w:strike w:val="0"/>
          <w:sz w:val="16"/>
          <w:u w:val="none"/>
        </w:rPr>
        <w:t xml:space="preserve"> when threatened. The </w:t>
      </w:r>
      <w:r>
        <w:rPr>
          <w:b/>
          <w:i w:val="0"/>
          <w:smallCaps w:val="0"/>
          <w:strike w:val="0"/>
          <w:sz w:val="22"/>
          <w:u w:val="single"/>
        </w:rPr>
        <w:t xml:space="preserve">art </w:t>
      </w:r>
      <w:r>
        <w:rPr>
          <w:b/>
          <w:i w:val="0"/>
          <w:smallCaps w:val="0"/>
          <w:strike w:val="0"/>
          <w:sz w:val="22"/>
          <w:highlight w:val="cyan"/>
          <w:u w:val="single"/>
        </w:rPr>
        <w:t xml:space="preserve">of making a </w:t>
      </w:r>
      <w:r>
        <w:rPr>
          <w:b/>
          <w:i w:val="0"/>
          <w:smallCaps w:val="0"/>
          <w:strike w:val="0"/>
          <w:sz w:val="22"/>
          <w:highlight w:val="cyan"/>
          <w:u w:val="single"/>
        </w:rPr>
        <w:t>threat</w:t>
      </w:r>
      <w:r>
        <w:rPr>
          <w:b/>
          <w:i w:val="0"/>
          <w:smallCaps w:val="0"/>
          <w:strike w:val="0"/>
          <w:sz w:val="22"/>
          <w:u w:val="single"/>
        </w:rPr>
        <w:t xml:space="preserve"> to launch a regulatory </w:t>
      </w:r>
      <w:r>
        <w:rPr>
          <w:b/>
          <w:i w:val="0"/>
          <w:smallCaps w:val="0"/>
          <w:strike w:val="0"/>
          <w:sz w:val="22"/>
          <w:u w:val="single"/>
        </w:rPr>
        <w:t>nuke</w:t>
      </w:r>
      <w:r>
        <w:rPr>
          <w:b w:val="0"/>
          <w:i w:val="0"/>
          <w:smallCaps w:val="0"/>
          <w:strike w:val="0"/>
          <w:sz w:val="16"/>
          <w:u w:val="none"/>
        </w:rPr>
        <w:t xml:space="preserve"> is in </w:t>
      </w:r>
      <w:r>
        <w:rPr>
          <w:b/>
          <w:i w:val="0"/>
          <w:smallCaps w:val="0"/>
          <w:strike w:val="0"/>
          <w:sz w:val="22"/>
          <w:highlight w:val="cyan"/>
          <w:u w:val="single"/>
        </w:rPr>
        <w:t>making the threat</w:t>
      </w:r>
      <w:r>
        <w:rPr>
          <w:b w:val="0"/>
          <w:i w:val="0"/>
          <w:smallCaps w:val="0"/>
          <w:strike w:val="0"/>
          <w:sz w:val="16"/>
          <w:highlight w:val="cyan"/>
          <w:u w:val="none"/>
        </w:rPr>
        <w:t xml:space="preserve"> </w:t>
      </w:r>
      <w:r>
        <w:rPr>
          <w:b/>
          <w:i w:val="0"/>
          <w:smallCaps w:val="0"/>
          <w:strike w:val="0"/>
          <w:sz w:val="22"/>
          <w:highlight w:val="cyan"/>
          <w:u w:val="single"/>
        </w:rPr>
        <w:t>credible</w:t>
      </w:r>
      <w:r>
        <w:rPr>
          <w:b w:val="0"/>
          <w:i w:val="0"/>
          <w:smallCaps w:val="0"/>
          <w:strike w:val="0"/>
          <w:sz w:val="16"/>
          <w:u w:val="none"/>
        </w:rPr>
        <w:t xml:space="preserve"> and serious enough </w:t>
      </w:r>
      <w:r>
        <w:rPr>
          <w:b/>
          <w:i w:val="0"/>
          <w:smallCaps w:val="0"/>
          <w:strike w:val="0"/>
          <w:sz w:val="22"/>
          <w:u w:val="single"/>
        </w:rPr>
        <w:t xml:space="preserve">that it </w:t>
      </w:r>
      <w:r>
        <w:rPr>
          <w:b/>
          <w:i w:val="0"/>
          <w:smallCaps w:val="0"/>
          <w:strike w:val="0"/>
          <w:sz w:val="22"/>
          <w:u w:val="single"/>
        </w:rPr>
        <w:t>manipulates</w:t>
      </w:r>
      <w:r>
        <w:rPr>
          <w:b/>
          <w:i w:val="0"/>
          <w:smallCaps w:val="0"/>
          <w:strike w:val="0"/>
          <w:sz w:val="22"/>
          <w:u w:val="single"/>
        </w:rPr>
        <w:t xml:space="preserve"> the target’s behavior by altering</w:t>
      </w:r>
      <w:r>
        <w:rPr>
          <w:b w:val="0"/>
          <w:i w:val="0"/>
          <w:smallCaps w:val="0"/>
          <w:strike w:val="0"/>
          <w:sz w:val="16"/>
          <w:u w:val="none"/>
        </w:rPr>
        <w:t xml:space="preserve"> the target’s </w:t>
      </w:r>
      <w:r>
        <w:rPr>
          <w:b/>
          <w:i w:val="0"/>
          <w:smallCaps w:val="0"/>
          <w:strike w:val="0"/>
          <w:sz w:val="22"/>
          <w:u w:val="single"/>
        </w:rPr>
        <w:t>belief</w:t>
      </w:r>
      <w:r>
        <w:rPr>
          <w:b w:val="0"/>
          <w:i w:val="0"/>
          <w:smallCaps w:val="0"/>
          <w:strike w:val="0"/>
          <w:sz w:val="16"/>
          <w:u w:val="none"/>
        </w:rPr>
        <w:t xml:space="preserve"> </w:t>
      </w:r>
      <w:r>
        <w:rPr>
          <w:b/>
          <w:i w:val="0"/>
          <w:smallCaps w:val="0"/>
          <w:strike w:val="0"/>
          <w:sz w:val="22"/>
          <w:u w:val="single"/>
        </w:rPr>
        <w:t xml:space="preserve">about </w:t>
      </w:r>
      <w:r>
        <w:rPr>
          <w:b/>
          <w:i w:val="0"/>
          <w:smallCaps w:val="0"/>
          <w:strike w:val="0"/>
          <w:sz w:val="22"/>
          <w:u w:val="single"/>
        </w:rPr>
        <w:t>how</w:t>
      </w:r>
      <w:r>
        <w:rPr>
          <w:b/>
          <w:i w:val="0"/>
          <w:smallCaps w:val="0"/>
          <w:strike w:val="0"/>
          <w:sz w:val="22"/>
          <w:u w:val="single"/>
        </w:rPr>
        <w:t xml:space="preserve"> the agency will </w:t>
      </w:r>
      <w:r>
        <w:rPr>
          <w:b/>
          <w:i w:val="0"/>
          <w:smallCaps w:val="0"/>
          <w:strike w:val="0"/>
          <w:sz w:val="22"/>
          <w:u w:val="single"/>
        </w:rPr>
        <w:t>act</w:t>
      </w:r>
      <w:r>
        <w:rPr>
          <w:b w:val="0"/>
          <w:i w:val="0"/>
          <w:smallCaps w:val="0"/>
          <w:strike w:val="0"/>
          <w:sz w:val="16"/>
          <w:u w:val="none"/>
        </w:rPr>
        <w:t xml:space="preserve"> if the target does not comply. As a reminder of how the threat fits within the larger game, the threat decision node is highlighted in Figure 3.</w:t>
      </w:r>
    </w:p>
    <w:p>
      <w:pPr>
        <w:spacing w:after="60"/>
      </w:pPr>
      <w:r>
        <w:rPr>
          <w:b w:val="0"/>
          <w:i w:val="0"/>
          <w:smallCaps w:val="0"/>
          <w:strike w:val="0"/>
          <w:sz w:val="16"/>
          <w:u w:val="none"/>
        </w:rPr>
        <w:t>&lt;&lt;FIGURE 3 OMITTED&gt;&gt;</w:t>
      </w:r>
    </w:p>
    <w:p>
      <w:pPr>
        <w:spacing w:after="60"/>
      </w:pPr>
      <w:r>
        <w:rPr>
          <w:b w:val="0"/>
          <w:i w:val="0"/>
          <w:smallCaps w:val="0"/>
          <w:strike w:val="0"/>
          <w:sz w:val="16"/>
          <w:u w:val="none"/>
        </w:rPr>
        <w:t xml:space="preserve">Often, </w:t>
      </w:r>
      <w:r>
        <w:rPr>
          <w:b/>
          <w:i w:val="0"/>
          <w:smallCaps w:val="0"/>
          <w:strike w:val="0"/>
          <w:sz w:val="22"/>
          <w:highlight w:val="cyan"/>
          <w:u w:val="single"/>
        </w:rPr>
        <w:t xml:space="preserve">when </w:t>
      </w:r>
      <w:r>
        <w:rPr>
          <w:b/>
          <w:i w:val="0"/>
          <w:smallCaps w:val="0"/>
          <w:strike w:val="0"/>
          <w:sz w:val="22"/>
          <w:highlight w:val="cyan"/>
          <w:u w:val="single"/>
        </w:rPr>
        <w:t>regulatory</w:t>
      </w:r>
      <w:r>
        <w:rPr>
          <w:b/>
          <w:i w:val="0"/>
          <w:smallCaps w:val="0"/>
          <w:strike w:val="0"/>
          <w:sz w:val="22"/>
          <w:highlight w:val="cyan"/>
          <w:u w:val="single"/>
        </w:rPr>
        <w:t xml:space="preserve"> nukes are </w:t>
      </w:r>
      <w:r>
        <w:rPr>
          <w:b/>
          <w:i w:val="0"/>
          <w:smallCaps w:val="0"/>
          <w:strike w:val="0"/>
          <w:sz w:val="22"/>
          <w:highlight w:val="cyan"/>
          <w:u w:val="single"/>
        </w:rPr>
        <w:t>discussed</w:t>
      </w:r>
      <w:r>
        <w:rPr>
          <w:b w:val="0"/>
          <w:i w:val="0"/>
          <w:smallCaps w:val="0"/>
          <w:strike w:val="0"/>
          <w:sz w:val="16"/>
          <w:u w:val="none"/>
        </w:rPr>
        <w:t xml:space="preserve"> by scholars and practitioners, the </w:t>
      </w:r>
      <w:r>
        <w:rPr>
          <w:b/>
          <w:i w:val="0"/>
          <w:smallCaps w:val="0"/>
          <w:strike w:val="0"/>
          <w:sz w:val="22"/>
          <w:highlight w:val="cyan"/>
          <w:u w:val="single"/>
        </w:rPr>
        <w:t xml:space="preserve">discussion of </w:t>
      </w:r>
      <w:r>
        <w:rPr>
          <w:b/>
          <w:i w:val="0"/>
          <w:smallCaps w:val="0"/>
          <w:strike w:val="0"/>
          <w:sz w:val="22"/>
          <w:highlight w:val="cyan"/>
          <w:u w:val="single"/>
        </w:rPr>
        <w:t>threats</w:t>
      </w:r>
      <w:r>
        <w:rPr>
          <w:b/>
          <w:i w:val="0"/>
          <w:smallCaps w:val="0"/>
          <w:strike w:val="0"/>
          <w:sz w:val="22"/>
          <w:highlight w:val="cyan"/>
          <w:u w:val="single"/>
        </w:rPr>
        <w:t xml:space="preserve"> is</w:t>
      </w:r>
      <w:r>
        <w:rPr>
          <w:b w:val="0"/>
          <w:i w:val="0"/>
          <w:smallCaps w:val="0"/>
          <w:strike w:val="0"/>
          <w:sz w:val="16"/>
          <w:u w:val="none"/>
        </w:rPr>
        <w:t xml:space="preserve"> </w:t>
      </w:r>
      <w:r>
        <w:rPr>
          <w:b/>
          <w:i w:val="0"/>
          <w:smallCaps w:val="0"/>
          <w:strike w:val="0"/>
          <w:sz w:val="22"/>
          <w:highlight w:val="cyan"/>
          <w:u w:val="single"/>
        </w:rPr>
        <w:t>missing</w:t>
      </w:r>
      <w:r>
        <w:rPr>
          <w:b w:val="0"/>
          <w:i w:val="0"/>
          <w:smallCaps w:val="0"/>
          <w:strike w:val="0"/>
          <w:sz w:val="16"/>
          <w:u w:val="none"/>
        </w:rPr>
        <w:t xml:space="preserve">.185 This is because the </w:t>
      </w:r>
      <w:r>
        <w:rPr>
          <w:b/>
          <w:i w:val="0"/>
          <w:smallCaps w:val="0"/>
          <w:strike w:val="0"/>
          <w:sz w:val="22"/>
          <w:u w:val="single"/>
        </w:rPr>
        <w:t>literature</w:t>
      </w:r>
      <w:r>
        <w:rPr>
          <w:b w:val="0"/>
          <w:i w:val="0"/>
          <w:smallCaps w:val="0"/>
          <w:strike w:val="0"/>
          <w:sz w:val="16"/>
          <w:u w:val="none"/>
        </w:rPr>
        <w:t xml:space="preserve"> often </w:t>
      </w:r>
      <w:r>
        <w:rPr>
          <w:b/>
          <w:i w:val="0"/>
          <w:smallCaps w:val="0"/>
          <w:strike w:val="0"/>
          <w:sz w:val="22"/>
          <w:u w:val="single"/>
        </w:rPr>
        <w:t>conflates</w:t>
      </w:r>
      <w:r>
        <w:rPr>
          <w:b/>
          <w:i w:val="0"/>
          <w:smallCaps w:val="0"/>
          <w:strike w:val="0"/>
          <w:sz w:val="22"/>
          <w:u w:val="single"/>
        </w:rPr>
        <w:t xml:space="preserve"> launching</w:t>
      </w:r>
      <w:r>
        <w:rPr>
          <w:b w:val="0"/>
          <w:i w:val="0"/>
          <w:smallCaps w:val="0"/>
          <w:strike w:val="0"/>
          <w:sz w:val="16"/>
          <w:u w:val="none"/>
        </w:rPr>
        <w:t xml:space="preserve"> regulatory nukes </w:t>
      </w:r>
      <w:r>
        <w:rPr>
          <w:b/>
          <w:i w:val="0"/>
          <w:smallCaps w:val="0"/>
          <w:strike w:val="0"/>
          <w:sz w:val="22"/>
          <w:u w:val="single"/>
        </w:rPr>
        <w:t>with using</w:t>
      </w:r>
      <w:r>
        <w:rPr>
          <w:b w:val="0"/>
          <w:i w:val="0"/>
          <w:smallCaps w:val="0"/>
          <w:strike w:val="0"/>
          <w:sz w:val="16"/>
          <w:u w:val="none"/>
        </w:rPr>
        <w:t xml:space="preserve"> them. This leads students and practitioners to misjudge how agencies operate. While studying environmental law in law school, I came to believe that I would be extremely unlikely to encounter the EPA veto of a wetlands dredge-and-fill permit discussed above.186 However, a few months into practice, I was involved in a case where EPA threatened the very thing I had written off as a red herring. I remember going back to my class notes and textbook and shaking my head, thinking that I had encountered a statistical anomaly right out of the gate. Although EPA and the regulatory target ultimately negotiated a deal, the impression I had as a student was still wrong. The </w:t>
      </w:r>
      <w:r>
        <w:rPr>
          <w:b/>
          <w:i w:val="0"/>
          <w:smallCaps w:val="0"/>
          <w:strike w:val="0"/>
          <w:sz w:val="22"/>
          <w:highlight w:val="cyan"/>
          <w:u w:val="single"/>
        </w:rPr>
        <w:t>threat</w:t>
      </w:r>
      <w:r>
        <w:rPr>
          <w:b/>
          <w:i w:val="0"/>
          <w:smallCaps w:val="0"/>
          <w:strike w:val="0"/>
          <w:sz w:val="22"/>
          <w:u w:val="single"/>
        </w:rPr>
        <w:t xml:space="preserve"> to </w:t>
      </w:r>
      <w:r>
        <w:rPr>
          <w:b/>
          <w:i w:val="0"/>
          <w:smallCaps w:val="0"/>
          <w:strike w:val="0"/>
          <w:sz w:val="22"/>
          <w:u w:val="single"/>
        </w:rPr>
        <w:t>use</w:t>
      </w:r>
      <w:r>
        <w:rPr>
          <w:b/>
          <w:i w:val="0"/>
          <w:smallCaps w:val="0"/>
          <w:strike w:val="0"/>
          <w:sz w:val="22"/>
          <w:u w:val="single"/>
        </w:rPr>
        <w:t xml:space="preserve"> the regulatory nuke </w:t>
      </w:r>
      <w:r>
        <w:rPr>
          <w:b/>
          <w:i w:val="0"/>
          <w:smallCaps w:val="0"/>
          <w:strike w:val="0"/>
          <w:sz w:val="22"/>
          <w:highlight w:val="cyan"/>
          <w:u w:val="single"/>
        </w:rPr>
        <w:t>drove</w:t>
      </w:r>
      <w:r>
        <w:rPr>
          <w:b w:val="0"/>
          <w:i w:val="0"/>
          <w:smallCaps w:val="0"/>
          <w:strike w:val="0"/>
          <w:sz w:val="16"/>
          <w:u w:val="none"/>
        </w:rPr>
        <w:t xml:space="preserve"> the </w:t>
      </w:r>
      <w:r>
        <w:rPr>
          <w:b/>
          <w:i w:val="0"/>
          <w:smallCaps w:val="0"/>
          <w:strike w:val="0"/>
          <w:sz w:val="22"/>
          <w:highlight w:val="cyan"/>
          <w:u w:val="single"/>
        </w:rPr>
        <w:t>resolution</w:t>
      </w:r>
      <w:r>
        <w:rPr>
          <w:b/>
          <w:i w:val="0"/>
          <w:smallCaps w:val="0"/>
          <w:strike w:val="0"/>
          <w:sz w:val="22"/>
          <w:highlight w:val="cyan"/>
          <w:u w:val="single"/>
        </w:rPr>
        <w:t xml:space="preserve"> of</w:t>
      </w:r>
      <w:r>
        <w:rPr>
          <w:b/>
          <w:i w:val="0"/>
          <w:smallCaps w:val="0"/>
          <w:strike w:val="0"/>
          <w:sz w:val="22"/>
          <w:u w:val="single"/>
        </w:rPr>
        <w:t xml:space="preserve"> that entire regulatory </w:t>
      </w:r>
      <w:r>
        <w:rPr>
          <w:b/>
          <w:i w:val="0"/>
          <w:smallCaps w:val="0"/>
          <w:strike w:val="0"/>
          <w:sz w:val="22"/>
          <w:highlight w:val="cyan"/>
          <w:u w:val="single"/>
        </w:rPr>
        <w:t>conflict</w:t>
      </w:r>
      <w:r>
        <w:rPr>
          <w:b w:val="0"/>
          <w:i w:val="0"/>
          <w:smallCaps w:val="0"/>
          <w:strike w:val="0"/>
          <w:sz w:val="16"/>
          <w:u w:val="none"/>
        </w:rPr>
        <w:t>. Launching a regulatory nuke is just one of many ways that an agency may use it.</w:t>
      </w:r>
    </w:p>
    <w:p>
      <w:pPr>
        <w:spacing w:after="60"/>
      </w:pPr>
      <w:r>
        <w:rPr>
          <w:b w:val="0"/>
          <w:i w:val="0"/>
          <w:smallCaps w:val="0"/>
          <w:strike w:val="0"/>
          <w:sz w:val="16"/>
          <w:u w:val="none"/>
        </w:rPr>
        <w:t>Of course, it is often difficult to determine how often an agency threatens to use a regulatory nuke. Take the EPA veto just discussed as an example. Between 1972 and 2010, EPA only vetoed thirteen dredge-and-fill permits.187 This seems hardly worth mentioning given that between 1988 and 2010, the Army Corps of Engineers processed more than 1.3 million permit applications.188 Yet, focusing on the number of times this particular regulatory nuke was launched misses the larger picture.</w:t>
      </w:r>
    </w:p>
    <w:p>
      <w:pPr>
        <w:spacing w:after="60"/>
      </w:pPr>
      <w:r>
        <w:rPr>
          <w:b w:val="0"/>
          <w:i w:val="0"/>
          <w:smallCaps w:val="0"/>
          <w:strike w:val="0"/>
          <w:sz w:val="16"/>
          <w:u w:val="none"/>
        </w:rPr>
        <w:t>Unlike many of the regulatory weapons that agencies are given, it is often difficult to make credible threats with regulatory nukes. Because regulatory nukes carry so much punch and because of the political taboo surrounding them, it is not always easy for agencies to make threats that seem realistic. As Schelling said in the context of nuclear weapons, “Saying so, unfortunately, does not make it true; and if it is true, saying so does not always make it believed.”189 Big threats often sound like big bluffs. The very things that make the power of the regulatory nuke difficult to ignore may make it difficult to execute the threat. As two prominent game theorists have noted, the threat to launch an actual nuclear weapon may prove “too big to be credible, too big to carry out, and too serious to stake a reputation over.”190 With regulatory nukes, launching the weapon may become the fodder for news stories, the rallying cry of industries, the basis of lawsuits, and the subject of congressional hearings. Within this context it certainly rings true that “[t]he size of the threat can be a problem” because “bigger threats cost more . . . than small ones.”191</w:t>
      </w:r>
    </w:p>
    <w:p>
      <w:pPr>
        <w:spacing w:after="60"/>
      </w:pPr>
      <w:r>
        <w:rPr>
          <w:b w:val="0"/>
          <w:i w:val="0"/>
          <w:smallCaps w:val="0"/>
          <w:strike w:val="0"/>
          <w:sz w:val="16"/>
          <w:u w:val="none"/>
        </w:rPr>
        <w:t xml:space="preserve">One of the major contributions of Schelling’s work was to help us understand how we might </w:t>
      </w:r>
      <w:r>
        <w:rPr>
          <w:b/>
          <w:i w:val="0"/>
          <w:smallCaps w:val="0"/>
          <w:strike w:val="0"/>
          <w:sz w:val="22"/>
          <w:highlight w:val="cyan"/>
          <w:u w:val="single"/>
        </w:rPr>
        <w:t>finesse</w:t>
      </w:r>
      <w:r>
        <w:rPr>
          <w:b w:val="0"/>
          <w:i w:val="0"/>
          <w:smallCaps w:val="0"/>
          <w:strike w:val="0"/>
          <w:sz w:val="16"/>
          <w:u w:val="none"/>
        </w:rPr>
        <w:t xml:space="preserve"> those </w:t>
      </w:r>
      <w:r>
        <w:rPr>
          <w:b/>
          <w:i w:val="0"/>
          <w:smallCaps w:val="0"/>
          <w:strike w:val="0"/>
          <w:sz w:val="22"/>
          <w:highlight w:val="cyan"/>
          <w:u w:val="single"/>
        </w:rPr>
        <w:t>threats that do not</w:t>
      </w:r>
      <w:r>
        <w:rPr>
          <w:b/>
          <w:i w:val="0"/>
          <w:smallCaps w:val="0"/>
          <w:strike w:val="0"/>
          <w:sz w:val="22"/>
          <w:u w:val="single"/>
        </w:rPr>
        <w:t xml:space="preserve"> </w:t>
      </w:r>
      <w:r>
        <w:rPr>
          <w:b/>
          <w:i w:val="0"/>
          <w:smallCaps w:val="0"/>
          <w:strike w:val="0"/>
          <w:sz w:val="22"/>
          <w:highlight w:val="cyan"/>
          <w:u w:val="single"/>
        </w:rPr>
        <w:t xml:space="preserve">seem </w:t>
      </w:r>
      <w:r>
        <w:rPr>
          <w:b/>
          <w:i w:val="0"/>
          <w:smallCaps w:val="0"/>
          <w:strike w:val="0"/>
          <w:sz w:val="22"/>
          <w:highlight w:val="cyan"/>
          <w:u w:val="single"/>
        </w:rPr>
        <w:t>credible</w:t>
      </w:r>
      <w:r>
        <w:rPr>
          <w:b/>
          <w:i w:val="0"/>
          <w:smallCaps w:val="0"/>
          <w:strike w:val="0"/>
          <w:sz w:val="22"/>
          <w:highlight w:val="cyan"/>
          <w:u w:val="single"/>
        </w:rPr>
        <w:t xml:space="preserve"> to make them</w:t>
      </w:r>
      <w:r>
        <w:rPr>
          <w:b w:val="0"/>
          <w:i w:val="0"/>
          <w:smallCaps w:val="0"/>
          <w:strike w:val="0"/>
          <w:sz w:val="16"/>
          <w:u w:val="none"/>
        </w:rPr>
        <w:t xml:space="preserve"> more </w:t>
      </w:r>
      <w:r>
        <w:rPr>
          <w:b/>
          <w:i w:val="0"/>
          <w:smallCaps w:val="0"/>
          <w:strike w:val="0"/>
          <w:sz w:val="22"/>
          <w:highlight w:val="cyan"/>
          <w:u w:val="single"/>
        </w:rPr>
        <w:t>believable</w:t>
      </w:r>
      <w:r>
        <w:rPr>
          <w:b w:val="0"/>
          <w:i w:val="0"/>
          <w:smallCaps w:val="0"/>
          <w:strike w:val="0"/>
          <w:sz w:val="16"/>
          <w:u w:val="none"/>
        </w:rPr>
        <w:t xml:space="preserve">. According to Schelling, a threat’s </w:t>
      </w:r>
      <w:r>
        <w:rPr>
          <w:b/>
          <w:i w:val="0"/>
          <w:smallCaps w:val="0"/>
          <w:strike w:val="0"/>
          <w:sz w:val="22"/>
          <w:u w:val="single"/>
        </w:rPr>
        <w:t>credibility</w:t>
      </w:r>
      <w:r>
        <w:rPr>
          <w:b w:val="0"/>
          <w:i w:val="0"/>
          <w:smallCaps w:val="0"/>
          <w:strike w:val="0"/>
          <w:sz w:val="16"/>
          <w:u w:val="none"/>
        </w:rPr>
        <w:t xml:space="preserve"> may </w:t>
      </w:r>
      <w:r>
        <w:rPr>
          <w:b/>
          <w:i w:val="0"/>
          <w:smallCaps w:val="0"/>
          <w:strike w:val="0"/>
          <w:sz w:val="22"/>
          <w:highlight w:val="cyan"/>
          <w:u w:val="single"/>
        </w:rPr>
        <w:t>depend on</w:t>
      </w:r>
      <w:r>
        <w:rPr>
          <w:b w:val="0"/>
          <w:i w:val="0"/>
          <w:smallCaps w:val="0"/>
          <w:strike w:val="0"/>
          <w:sz w:val="16"/>
          <w:u w:val="none"/>
        </w:rPr>
        <w:t xml:space="preserve"> the </w:t>
      </w:r>
      <w:r>
        <w:rPr>
          <w:b/>
          <w:i w:val="0"/>
          <w:smallCaps w:val="0"/>
          <w:strike w:val="0"/>
          <w:sz w:val="22"/>
          <w:u w:val="single"/>
        </w:rPr>
        <w:t>costs</w:t>
      </w:r>
      <w:r>
        <w:rPr>
          <w:b/>
          <w:i w:val="0"/>
          <w:smallCaps w:val="0"/>
          <w:strike w:val="0"/>
          <w:sz w:val="22"/>
          <w:u w:val="single"/>
        </w:rPr>
        <w:t xml:space="preserve"> and </w:t>
      </w:r>
      <w:r>
        <w:rPr>
          <w:b/>
          <w:i w:val="0"/>
          <w:smallCaps w:val="0"/>
          <w:strike w:val="0"/>
          <w:sz w:val="22"/>
          <w:u w:val="single"/>
        </w:rPr>
        <w:t>risks</w:t>
      </w:r>
      <w:r>
        <w:rPr>
          <w:b/>
          <w:i w:val="0"/>
          <w:smallCaps w:val="0"/>
          <w:strike w:val="0"/>
          <w:sz w:val="22"/>
          <w:u w:val="single"/>
        </w:rPr>
        <w:t xml:space="preserve"> associated with fulfillment</w:t>
      </w:r>
      <w:r>
        <w:rPr>
          <w:b w:val="0"/>
          <w:i w:val="0"/>
          <w:smallCaps w:val="0"/>
          <w:strike w:val="0"/>
          <w:sz w:val="16"/>
          <w:u w:val="none"/>
        </w:rPr>
        <w:t xml:space="preserve"> for the party making the threat; therefore, a party’s </w:t>
      </w:r>
      <w:r>
        <w:rPr>
          <w:b/>
          <w:i w:val="0"/>
          <w:smallCaps w:val="0"/>
          <w:strike w:val="0"/>
          <w:sz w:val="22"/>
          <w:highlight w:val="cyan"/>
          <w:u w:val="single"/>
        </w:rPr>
        <w:t>commitment</w:t>
      </w:r>
      <w:r>
        <w:rPr>
          <w:b/>
          <w:i w:val="0"/>
          <w:smallCaps w:val="0"/>
          <w:strike w:val="0"/>
          <w:sz w:val="22"/>
          <w:highlight w:val="cyan"/>
          <w:u w:val="single"/>
        </w:rPr>
        <w:t xml:space="preserve"> to</w:t>
      </w:r>
      <w:r>
        <w:rPr>
          <w:b/>
          <w:i w:val="0"/>
          <w:smallCaps w:val="0"/>
          <w:strike w:val="0"/>
          <w:sz w:val="22"/>
          <w:u w:val="single"/>
        </w:rPr>
        <w:t xml:space="preserve"> </w:t>
      </w:r>
      <w:r>
        <w:rPr>
          <w:b/>
          <w:i w:val="0"/>
          <w:smallCaps w:val="0"/>
          <w:strike w:val="0"/>
          <w:sz w:val="22"/>
          <w:highlight w:val="cyan"/>
          <w:u w:val="single"/>
        </w:rPr>
        <w:t xml:space="preserve">fulfilling the threat is </w:t>
      </w:r>
      <w:r>
        <w:rPr>
          <w:b/>
          <w:i w:val="0"/>
          <w:smallCaps w:val="0"/>
          <w:strike w:val="0"/>
          <w:sz w:val="22"/>
          <w:highlight w:val="cyan"/>
          <w:u w:val="single"/>
        </w:rPr>
        <w:t>key</w:t>
      </w:r>
      <w:r>
        <w:rPr>
          <w:b w:val="0"/>
          <w:i w:val="0"/>
          <w:smallCaps w:val="0"/>
          <w:strike w:val="0"/>
          <w:sz w:val="16"/>
          <w:u w:val="none"/>
        </w:rPr>
        <w:t>.192 Some examples include (1) stretching of a “tripwire” across the enemy’s path of advance, (2) making fulfillment a matter of national honor and prestige, and (3) placing responsibility for fulfillment in the hands of “those whose resolution is strongest.”193</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