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1. </w:t>
      </w:r>
      <w:r>
        <w:rPr>
          <w:b/>
          <w:i w:val="0"/>
          <w:smallCaps w:val="0"/>
          <w:strike w:val="0"/>
          <w:sz w:val="26"/>
          <w:u w:val="single"/>
        </w:rPr>
        <w:t>DOUBLE BILLING</w:t>
      </w:r>
      <w:r>
        <w:rPr>
          <w:b/>
          <w:i w:val="0"/>
          <w:smallCaps w:val="0"/>
          <w:strike w:val="0"/>
          <w:sz w:val="26"/>
          <w:u w:val="none"/>
        </w:rPr>
        <w:t xml:space="preserve">---it forces </w:t>
      </w:r>
      <w:r>
        <w:rPr>
          <w:b/>
          <w:i w:val="0"/>
          <w:smallCaps w:val="0"/>
          <w:strike w:val="0"/>
          <w:sz w:val="26"/>
          <w:u w:val="single"/>
        </w:rPr>
        <w:t>double</w:t>
      </w:r>
      <w:r>
        <w:rPr>
          <w:b/>
          <w:i w:val="0"/>
          <w:smallCaps w:val="0"/>
          <w:strike w:val="0"/>
          <w:sz w:val="26"/>
          <w:u w:val="none"/>
        </w:rPr>
        <w:t xml:space="preserve"> the payments, causing </w:t>
      </w:r>
      <w:r>
        <w:rPr>
          <w:b/>
          <w:i w:val="0"/>
          <w:smallCaps w:val="0"/>
          <w:strike w:val="0"/>
          <w:sz w:val="26"/>
          <w:u w:val="single"/>
        </w:rPr>
        <w:t>negligence</w:t>
      </w:r>
      <w:r>
        <w:rPr>
          <w:b/>
          <w:i w:val="0"/>
          <w:smallCaps w:val="0"/>
          <w:strike w:val="0"/>
          <w:sz w:val="26"/>
          <w:u w:val="none"/>
        </w:rPr>
        <w:t>. T</w:t>
      </w:r>
      <w:r>
        <w:rPr>
          <w:b/>
          <w:i w:val="0"/>
          <w:smallCaps w:val="0"/>
          <w:strike w:val="0"/>
          <w:sz w:val="26"/>
          <w:u w:val="none"/>
        </w:rPr>
        <w:t>he</w:t>
      </w:r>
      <w:r>
        <w:rPr>
          <w:b/>
          <w:i w:val="0"/>
          <w:smallCaps w:val="0"/>
          <w:strike w:val="0"/>
          <w:sz w:val="26"/>
          <w:u w:val="none"/>
        </w:rPr>
        <w:t xml:space="preserve"> </w:t>
      </w:r>
      <w:r>
        <w:rPr>
          <w:b/>
          <w:i w:val="0"/>
          <w:smallCaps w:val="0"/>
          <w:strike w:val="0"/>
          <w:sz w:val="26"/>
          <w:u w:val="single"/>
        </w:rPr>
        <w:t>only solution</w:t>
      </w:r>
      <w:r>
        <w:rPr>
          <w:b/>
          <w:i w:val="0"/>
          <w:smallCaps w:val="0"/>
          <w:strike w:val="0"/>
          <w:sz w:val="26"/>
          <w:u w:val="none"/>
        </w:rPr>
        <w:t xml:space="preserve"> would be </w:t>
      </w:r>
      <w:r>
        <w:rPr>
          <w:b/>
          <w:i w:val="0"/>
          <w:smallCaps w:val="0"/>
          <w:strike w:val="0"/>
          <w:sz w:val="26"/>
          <w:u w:val="single"/>
        </w:rPr>
        <w:t>shoehorning</w:t>
      </w:r>
      <w:r>
        <w:rPr>
          <w:b/>
          <w:i w:val="0"/>
          <w:smallCaps w:val="0"/>
          <w:strike w:val="0"/>
          <w:sz w:val="26"/>
          <w:u w:val="none"/>
        </w:rPr>
        <w:t xml:space="preserve"> the tax.</w:t>
      </w:r>
    </w:p>
    <w:p>
      <w:pPr>
        <w:spacing w:after="80"/>
      </w:pPr>
      <w:r>
        <w:rPr>
          <w:b/>
          <w:i w:val="0"/>
          <w:smallCaps w:val="0"/>
          <w:strike w:val="0"/>
          <w:sz w:val="26"/>
          <w:u w:val="none"/>
        </w:rPr>
        <w:t>Shavell ’11</w:t>
      </w:r>
      <w:r>
        <w:rPr>
          <w:b w:val="0"/>
          <w:i w:val="0"/>
          <w:smallCaps w:val="0"/>
          <w:strike w:val="0"/>
          <w:u w:val="none"/>
        </w:rPr>
        <w:t xml:space="preserve"> [Steven; November; Professor of Law and Economics at Harvard University, Ph.D. in Economics from the Massachusetts Institute of Technology; Journal of Law and Economics, “Corrective Taxation versus Liability as a Solution to the Problem of Harmful Externalities,” vol. 54] pbk</w:t>
      </w:r>
    </w:p>
    <w:p>
      <w:pPr>
        <w:spacing w:after="60"/>
      </w:pPr>
      <w:r>
        <w:rPr>
          <w:b w:val="0"/>
          <w:i w:val="0"/>
          <w:smallCaps w:val="0"/>
          <w:strike w:val="0"/>
          <w:sz w:val="16"/>
          <w:u w:val="none"/>
        </w:rPr>
        <w:t xml:space="preserve">Second, however, there is a </w:t>
      </w:r>
      <w:r>
        <w:rPr>
          <w:b/>
          <w:i w:val="0"/>
          <w:smallCaps w:val="0"/>
          <w:strike w:val="0"/>
          <w:sz w:val="22"/>
          <w:highlight w:val="cyan"/>
          <w:u w:val="single"/>
        </w:rPr>
        <w:t xml:space="preserve">danger of </w:t>
      </w:r>
      <w:r>
        <w:rPr>
          <w:b/>
          <w:i w:val="0"/>
          <w:smallCaps w:val="0"/>
          <w:strike w:val="0"/>
          <w:sz w:val="22"/>
          <w:highlight w:val="cyan"/>
          <w:u w:val="single"/>
        </w:rPr>
        <w:t>double billing</w:t>
      </w:r>
      <w:r>
        <w:rPr>
          <w:b/>
          <w:i w:val="0"/>
          <w:smallCaps w:val="0"/>
          <w:strike w:val="0"/>
          <w:sz w:val="22"/>
          <w:u w:val="single"/>
        </w:rPr>
        <w:t xml:space="preserve"> for </w:t>
      </w:r>
      <w:r>
        <w:rPr>
          <w:b/>
          <w:i w:val="0"/>
          <w:smallCaps w:val="0"/>
          <w:strike w:val="0"/>
          <w:sz w:val="22"/>
          <w:u w:val="single"/>
        </w:rPr>
        <w:t>harm</w:t>
      </w:r>
      <w:r>
        <w:rPr>
          <w:b/>
          <w:i w:val="0"/>
          <w:smallCaps w:val="0"/>
          <w:strike w:val="0"/>
          <w:sz w:val="22"/>
          <w:u w:val="single"/>
        </w:rPr>
        <w:t xml:space="preserve"> that arises </w:t>
      </w:r>
      <w:r>
        <w:rPr>
          <w:b/>
          <w:i w:val="0"/>
          <w:smallCaps w:val="0"/>
          <w:strike w:val="0"/>
          <w:sz w:val="22"/>
          <w:highlight w:val="cyan"/>
          <w:u w:val="single"/>
        </w:rPr>
        <w:t>if both</w:t>
      </w:r>
      <w:r>
        <w:rPr>
          <w:b/>
          <w:i w:val="0"/>
          <w:smallCaps w:val="0"/>
          <w:strike w:val="0"/>
          <w:sz w:val="22"/>
          <w:u w:val="single"/>
        </w:rPr>
        <w:t xml:space="preserve"> </w:t>
      </w:r>
      <w:r>
        <w:rPr>
          <w:b/>
          <w:i w:val="0"/>
          <w:smallCaps w:val="0"/>
          <w:strike w:val="0"/>
          <w:sz w:val="22"/>
          <w:u w:val="single"/>
        </w:rPr>
        <w:t xml:space="preserve">corrective </w:t>
      </w:r>
      <w:r>
        <w:rPr>
          <w:b/>
          <w:i w:val="0"/>
          <w:smallCaps w:val="0"/>
          <w:strike w:val="0"/>
          <w:sz w:val="22"/>
          <w:highlight w:val="cyan"/>
          <w:u w:val="single"/>
        </w:rPr>
        <w:t>taxes</w:t>
      </w:r>
      <w:r>
        <w:rPr>
          <w:b/>
          <w:i w:val="0"/>
          <w:smallCaps w:val="0"/>
          <w:strike w:val="0"/>
          <w:sz w:val="22"/>
          <w:highlight w:val="cyan"/>
          <w:u w:val="single"/>
        </w:rPr>
        <w:t xml:space="preserve"> and </w:t>
      </w:r>
      <w:r>
        <w:rPr>
          <w:b/>
          <w:i w:val="0"/>
          <w:smallCaps w:val="0"/>
          <w:strike w:val="0"/>
          <w:sz w:val="22"/>
          <w:highlight w:val="cyan"/>
          <w:u w:val="single"/>
        </w:rPr>
        <w:t>liability</w:t>
      </w:r>
      <w:r>
        <w:rPr>
          <w:b/>
          <w:i w:val="0"/>
          <w:smallCaps w:val="0"/>
          <w:strike w:val="0"/>
          <w:sz w:val="22"/>
          <w:highlight w:val="cyan"/>
          <w:u w:val="single"/>
        </w:rPr>
        <w:t xml:space="preserve"> are imposed</w:t>
      </w:r>
      <w:r>
        <w:rPr>
          <w:b w:val="0"/>
          <w:i w:val="0"/>
          <w:smallCaps w:val="0"/>
          <w:strike w:val="0"/>
          <w:sz w:val="16"/>
          <w:u w:val="none"/>
        </w:rPr>
        <w:t xml:space="preserve"> (this point is independently made in Logue [2010, p. 2362]). </w:t>
      </w:r>
      <w:r>
        <w:rPr>
          <w:b/>
          <w:i w:val="0"/>
          <w:smallCaps w:val="0"/>
          <w:strike w:val="0"/>
          <w:sz w:val="22"/>
          <w:highlight w:val="cyan"/>
          <w:u w:val="single"/>
        </w:rPr>
        <w:t xml:space="preserve">If </w:t>
      </w:r>
      <w:r>
        <w:rPr>
          <w:b/>
          <w:i w:val="0"/>
          <w:smallCaps w:val="0"/>
          <w:strike w:val="0"/>
          <w:sz w:val="22"/>
          <w:highlight w:val="cyan"/>
          <w:u w:val="single"/>
        </w:rPr>
        <w:t>parties</w:t>
      </w:r>
      <w:r>
        <w:rPr>
          <w:b/>
          <w:i w:val="0"/>
          <w:smallCaps w:val="0"/>
          <w:strike w:val="0"/>
          <w:sz w:val="22"/>
          <w:highlight w:val="cyan"/>
          <w:u w:val="single"/>
        </w:rPr>
        <w:t xml:space="preserve"> have to </w:t>
      </w:r>
      <w:r>
        <w:rPr>
          <w:b/>
          <w:i w:val="0"/>
          <w:smallCaps w:val="0"/>
          <w:strike w:val="0"/>
          <w:sz w:val="22"/>
          <w:highlight w:val="cyan"/>
          <w:u w:val="single"/>
        </w:rPr>
        <w:t>pay</w:t>
      </w:r>
      <w:r>
        <w:rPr>
          <w:b/>
          <w:i w:val="0"/>
          <w:smallCaps w:val="0"/>
          <w:strike w:val="0"/>
          <w:sz w:val="22"/>
          <w:u w:val="single"/>
        </w:rPr>
        <w:t xml:space="preserve"> for </w:t>
      </w:r>
      <w:r>
        <w:rPr>
          <w:b/>
          <w:i w:val="0"/>
          <w:smallCaps w:val="0"/>
          <w:strike w:val="0"/>
          <w:sz w:val="22"/>
          <w:highlight w:val="cyan"/>
          <w:u w:val="single"/>
        </w:rPr>
        <w:t>more</w:t>
      </w:r>
      <w:r>
        <w:rPr>
          <w:b/>
          <w:i w:val="0"/>
          <w:smallCaps w:val="0"/>
          <w:strike w:val="0"/>
          <w:sz w:val="22"/>
          <w:u w:val="single"/>
        </w:rPr>
        <w:t xml:space="preserve"> than</w:t>
      </w:r>
      <w:r>
        <w:rPr>
          <w:b/>
          <w:i w:val="0"/>
          <w:smallCaps w:val="0"/>
          <w:strike w:val="0"/>
          <w:sz w:val="22"/>
          <w:u w:val="single"/>
        </w:rPr>
        <w:t xml:space="preserve"> the </w:t>
      </w:r>
      <w:r>
        <w:rPr>
          <w:b/>
          <w:i w:val="0"/>
          <w:smallCaps w:val="0"/>
          <w:strike w:val="0"/>
          <w:sz w:val="22"/>
          <w:u w:val="single"/>
        </w:rPr>
        <w:t>harms</w:t>
      </w:r>
      <w:r>
        <w:rPr>
          <w:b/>
          <w:i w:val="0"/>
          <w:smallCaps w:val="0"/>
          <w:strike w:val="0"/>
          <w:sz w:val="22"/>
          <w:u w:val="single"/>
        </w:rPr>
        <w:t xml:space="preserve"> for which they are responsible, they </w:t>
      </w:r>
      <w:r>
        <w:rPr>
          <w:b/>
          <w:i w:val="0"/>
          <w:smallCaps w:val="0"/>
          <w:strike w:val="0"/>
          <w:sz w:val="22"/>
          <w:highlight w:val="cyan"/>
          <w:u w:val="single"/>
        </w:rPr>
        <w:t xml:space="preserve">could be </w:t>
      </w:r>
      <w:r>
        <w:rPr>
          <w:b/>
          <w:i w:val="0"/>
          <w:smallCaps w:val="0"/>
          <w:strike w:val="0"/>
          <w:sz w:val="22"/>
          <w:highlight w:val="cyan"/>
          <w:u w:val="single"/>
        </w:rPr>
        <w:t>induced</w:t>
      </w:r>
      <w:r>
        <w:rPr>
          <w:b/>
          <w:i w:val="0"/>
          <w:smallCaps w:val="0"/>
          <w:strike w:val="0"/>
          <w:sz w:val="22"/>
          <w:highlight w:val="cyan"/>
          <w:u w:val="single"/>
        </w:rPr>
        <w:t xml:space="preserve"> to take </w:t>
      </w:r>
      <w:r>
        <w:rPr>
          <w:b/>
          <w:i w:val="0"/>
          <w:smallCaps w:val="0"/>
          <w:strike w:val="0"/>
          <w:sz w:val="22"/>
          <w:highlight w:val="cyan"/>
          <w:u w:val="single"/>
        </w:rPr>
        <w:t>wasteful precautions</w:t>
      </w:r>
      <w:r>
        <w:rPr>
          <w:b/>
          <w:i w:val="0"/>
          <w:smallCaps w:val="0"/>
          <w:strike w:val="0"/>
          <w:sz w:val="22"/>
          <w:u w:val="single"/>
        </w:rPr>
        <w:t xml:space="preserve"> or be </w:t>
      </w:r>
      <w:r>
        <w:rPr>
          <w:b/>
          <w:i w:val="0"/>
          <w:smallCaps w:val="0"/>
          <w:strike w:val="0"/>
          <w:sz w:val="22"/>
          <w:highlight w:val="cyan"/>
          <w:u w:val="single"/>
        </w:rPr>
        <w:t xml:space="preserve">discouraged from </w:t>
      </w:r>
      <w:r>
        <w:rPr>
          <w:b/>
          <w:i w:val="0"/>
          <w:smallCaps w:val="0"/>
          <w:strike w:val="0"/>
          <w:sz w:val="22"/>
          <w:highlight w:val="cyan"/>
          <w:u w:val="single"/>
        </w:rPr>
        <w:t>engaging</w:t>
      </w:r>
      <w:r>
        <w:rPr>
          <w:b/>
          <w:i w:val="0"/>
          <w:smallCaps w:val="0"/>
          <w:strike w:val="0"/>
          <w:sz w:val="22"/>
          <w:highlight w:val="cyan"/>
          <w:u w:val="single"/>
        </w:rPr>
        <w:t xml:space="preserve"> in</w:t>
      </w:r>
      <w:r>
        <w:rPr>
          <w:b/>
          <w:i w:val="0"/>
          <w:smallCaps w:val="0"/>
          <w:strike w:val="0"/>
          <w:sz w:val="22"/>
          <w:u w:val="single"/>
        </w:rPr>
        <w:t xml:space="preserve"> socially </w:t>
      </w:r>
      <w:r>
        <w:rPr>
          <w:b/>
          <w:i w:val="0"/>
          <w:smallCaps w:val="0"/>
          <w:strike w:val="0"/>
          <w:sz w:val="22"/>
          <w:highlight w:val="cyan"/>
          <w:u w:val="single"/>
        </w:rPr>
        <w:t>desirable activities</w:t>
      </w:r>
      <w:r>
        <w:rPr>
          <w:b w:val="0"/>
          <w:i w:val="0"/>
          <w:smallCaps w:val="0"/>
          <w:strike w:val="0"/>
          <w:sz w:val="16"/>
          <w:u w:val="none"/>
        </w:rPr>
        <w:t>. If a firm were subject to a pollution tax for expected harm and were also strictly liable for actual harm, it would in effect be paying for twice the harm it caused.</w:t>
      </w:r>
    </w:p>
    <w:p>
      <w:pPr>
        <w:spacing w:after="60"/>
      </w:pPr>
      <w:r>
        <w:rPr>
          <w:b w:val="0"/>
          <w:i w:val="0"/>
          <w:smallCaps w:val="0"/>
          <w:strike w:val="0"/>
          <w:sz w:val="16"/>
          <w:u w:val="none"/>
        </w:rPr>
        <w:t xml:space="preserve">This problem of excessive payments under a regime with both taxes and liability would be less serious under the negligence rule than under strict liability. Indeed, if the negligence rule functioned flawlessly, parties would always choose to act in a nonnegligent way and would never be found liable. Therefore, the problem of excessive payments would not arise, which would make the joint use of corrective taxation and the negligence rule attractive (taxation would control the level of activity, and the negligence rule would control the level of care). But uncertainties and imperfections in the negligence determination lead to findings of negligence, so parties who cause harm bear positive expected liability under the negligence rule. Hence, the problem of excessive payments would exist under that rule even though it would not be as significant as under strict liability. </w:t>
      </w:r>
      <w:r>
        <w:rPr>
          <w:b/>
          <w:i w:val="0"/>
          <w:smallCaps w:val="0"/>
          <w:strike w:val="0"/>
          <w:sz w:val="22"/>
          <w:u w:val="single"/>
        </w:rPr>
        <w:t xml:space="preserve">The </w:t>
      </w:r>
      <w:r>
        <w:rPr>
          <w:b/>
          <w:i w:val="0"/>
          <w:smallCaps w:val="0"/>
          <w:strike w:val="0"/>
          <w:sz w:val="22"/>
          <w:highlight w:val="cyan"/>
          <w:u w:val="single"/>
        </w:rPr>
        <w:t xml:space="preserve">problem of </w:t>
      </w:r>
      <w:r>
        <w:rPr>
          <w:b/>
          <w:i w:val="0"/>
          <w:smallCaps w:val="0"/>
          <w:strike w:val="0"/>
          <w:sz w:val="22"/>
          <w:highlight w:val="cyan"/>
          <w:u w:val="single"/>
        </w:rPr>
        <w:t>excessive payments</w:t>
      </w:r>
      <w:r>
        <w:rPr>
          <w:b/>
          <w:i w:val="0"/>
          <w:smallCaps w:val="0"/>
          <w:strike w:val="0"/>
          <w:sz w:val="22"/>
          <w:u w:val="single"/>
        </w:rPr>
        <w:t xml:space="preserve"> under a </w:t>
      </w:r>
      <w:r>
        <w:rPr>
          <w:b/>
          <w:i w:val="0"/>
          <w:smallCaps w:val="0"/>
          <w:strike w:val="0"/>
          <w:sz w:val="22"/>
          <w:u w:val="single"/>
        </w:rPr>
        <w:t>tax</w:t>
      </w:r>
      <w:r>
        <w:rPr>
          <w:b/>
          <w:i w:val="0"/>
          <w:smallCaps w:val="0"/>
          <w:strike w:val="0"/>
          <w:sz w:val="22"/>
          <w:u w:val="single"/>
        </w:rPr>
        <w:t xml:space="preserve"> and </w:t>
      </w:r>
      <w:r>
        <w:rPr>
          <w:b/>
          <w:i w:val="0"/>
          <w:smallCaps w:val="0"/>
          <w:strike w:val="0"/>
          <w:sz w:val="22"/>
          <w:u w:val="single"/>
        </w:rPr>
        <w:t>liability regime</w:t>
      </w:r>
      <w:r>
        <w:rPr>
          <w:b/>
          <w:i w:val="0"/>
          <w:smallCaps w:val="0"/>
          <w:strike w:val="0"/>
          <w:sz w:val="22"/>
          <w:u w:val="single"/>
        </w:rPr>
        <w:t xml:space="preserve"> seemingly </w:t>
      </w:r>
      <w:r>
        <w:rPr>
          <w:b/>
          <w:i w:val="0"/>
          <w:smallCaps w:val="0"/>
          <w:strike w:val="0"/>
          <w:sz w:val="22"/>
          <w:highlight w:val="cyan"/>
          <w:u w:val="single"/>
        </w:rPr>
        <w:t xml:space="preserve">could be </w:t>
      </w:r>
      <w:r>
        <w:rPr>
          <w:b/>
          <w:i w:val="0"/>
          <w:smallCaps w:val="0"/>
          <w:strike w:val="0"/>
          <w:sz w:val="22"/>
          <w:highlight w:val="cyan"/>
          <w:u w:val="single"/>
        </w:rPr>
        <w:t>alleviated</w:t>
      </w:r>
      <w:r>
        <w:rPr>
          <w:b/>
          <w:i w:val="0"/>
          <w:smallCaps w:val="0"/>
          <w:strike w:val="0"/>
          <w:sz w:val="22"/>
          <w:highlight w:val="cyan"/>
          <w:u w:val="single"/>
        </w:rPr>
        <w:t xml:space="preserve"> by </w:t>
      </w:r>
      <w:r>
        <w:rPr>
          <w:b/>
          <w:i w:val="0"/>
          <w:smallCaps w:val="0"/>
          <w:strike w:val="0"/>
          <w:sz w:val="22"/>
          <w:highlight w:val="cyan"/>
          <w:u w:val="single"/>
        </w:rPr>
        <w:t>reducing</w:t>
      </w:r>
      <w:r>
        <w:rPr>
          <w:b/>
          <w:i w:val="0"/>
          <w:smallCaps w:val="0"/>
          <w:strike w:val="0"/>
          <w:sz w:val="22"/>
          <w:u w:val="single"/>
        </w:rPr>
        <w:t xml:space="preserve"> the </w:t>
      </w:r>
      <w:r>
        <w:rPr>
          <w:b/>
          <w:i w:val="0"/>
          <w:smallCaps w:val="0"/>
          <w:strike w:val="0"/>
          <w:sz w:val="22"/>
          <w:u w:val="single"/>
        </w:rPr>
        <w:t xml:space="preserve">amount of the </w:t>
      </w:r>
      <w:r>
        <w:rPr>
          <w:b/>
          <w:i w:val="0"/>
          <w:smallCaps w:val="0"/>
          <w:strike w:val="0"/>
          <w:sz w:val="22"/>
          <w:highlight w:val="cyan"/>
          <w:u w:val="single"/>
        </w:rPr>
        <w:t>tax</w:t>
      </w:r>
      <w:r>
        <w:rPr>
          <w:b/>
          <w:i w:val="0"/>
          <w:smallCaps w:val="0"/>
          <w:strike w:val="0"/>
          <w:sz w:val="22"/>
          <w:u w:val="single"/>
        </w:rPr>
        <w:t xml:space="preserve"> to </w:t>
      </w:r>
      <w:r>
        <w:rPr>
          <w:b/>
          <w:i w:val="0"/>
          <w:smallCaps w:val="0"/>
          <w:strike w:val="0"/>
          <w:sz w:val="22"/>
          <w:u w:val="single"/>
        </w:rPr>
        <w:t>below</w:t>
      </w:r>
      <w:r>
        <w:rPr>
          <w:b/>
          <w:i w:val="0"/>
          <w:smallCaps w:val="0"/>
          <w:strike w:val="0"/>
          <w:sz w:val="22"/>
          <w:u w:val="single"/>
        </w:rPr>
        <w:t xml:space="preserve"> the expected </w:t>
      </w:r>
      <w:r>
        <w:rPr>
          <w:b/>
          <w:i w:val="0"/>
          <w:smallCaps w:val="0"/>
          <w:strike w:val="0"/>
          <w:sz w:val="22"/>
          <w:u w:val="single"/>
        </w:rPr>
        <w:t>harm</w:t>
      </w:r>
      <w:r>
        <w:rPr>
          <w:b w:val="0"/>
          <w:i w:val="0"/>
          <w:smallCaps w:val="0"/>
          <w:strike w:val="0"/>
          <w:sz w:val="16"/>
          <w:u w:val="none"/>
        </w:rPr>
        <w:t xml:space="preserve"> and by letting expected liability take up the slack in payments, but attention would have to be paid to how such a policy is implemented.</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