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INTEREST GROUPS</w:t>
      </w:r>
      <w:r>
        <w:rPr>
          <w:b/>
          <w:i w:val="0"/>
          <w:smallCaps w:val="0"/>
          <w:strike w:val="0"/>
          <w:sz w:val="26"/>
          <w:u w:val="none"/>
        </w:rPr>
        <w:t>.</w:t>
      </w:r>
    </w:p>
    <w:p>
      <w:pPr>
        <w:spacing w:after="80"/>
      </w:pPr>
      <w:r>
        <w:rPr>
          <w:b/>
          <w:i w:val="0"/>
          <w:smallCaps w:val="0"/>
          <w:strike w:val="0"/>
          <w:sz w:val="26"/>
          <w:u w:val="none"/>
        </w:rPr>
        <w:t>Masur ’15</w:t>
      </w:r>
      <w:r>
        <w:rPr>
          <w:b w:val="0"/>
          <w:i w:val="0"/>
          <w:smallCaps w:val="0"/>
          <w:strike w:val="0"/>
          <w:u w:val="none"/>
        </w:rPr>
        <w:t xml:space="preserve"> [Jonathan and Eric Posner; February; </w:t>
      </w:r>
      <w:r>
        <w:rPr>
          <w:b w:val="0"/>
          <w:i w:val="0"/>
          <w:smallCaps w:val="0"/>
          <w:strike w:val="0"/>
          <w:u w:val="none"/>
        </w:rPr>
        <w:t>John P. Wilson Professor of Law at the University of Chicago Law School</w:t>
      </w:r>
      <w:r>
        <w:rPr>
          <w:b w:val="0"/>
          <w:i w:val="0"/>
          <w:smallCaps w:val="0"/>
          <w:strike w:val="0"/>
          <w:u w:val="none"/>
        </w:rPr>
        <w:t>;</w:t>
      </w:r>
      <w:r>
        <w:rPr>
          <w:b w:val="0"/>
          <w:i w:val="0"/>
          <w:smallCaps w:val="0"/>
          <w:strike w:val="0"/>
          <w:u w:val="none"/>
        </w:rPr>
        <w:t xml:space="preserve"> law professor at the University of Chicago Law School</w:t>
      </w:r>
      <w:r>
        <w:rPr>
          <w:b w:val="0"/>
          <w:i w:val="0"/>
          <w:smallCaps w:val="0"/>
          <w:strike w:val="0"/>
          <w:u w:val="none"/>
        </w:rPr>
        <w:t>; University of Chicago Law School, “</w:t>
      </w:r>
      <w:r>
        <w:rPr>
          <w:b w:val="0"/>
          <w:i w:val="0"/>
          <w:smallCaps w:val="0"/>
          <w:strike w:val="0"/>
          <w:u w:val="none"/>
        </w:rPr>
        <w:t>Toward a Pigouvian State</w:t>
      </w:r>
      <w:r>
        <w:rPr>
          <w:b w:val="0"/>
          <w:i w:val="0"/>
          <w:smallCaps w:val="0"/>
          <w:strike w:val="0"/>
          <w:u w:val="none"/>
        </w:rPr>
        <w:t>,” no. 503] jchen</w:t>
      </w:r>
    </w:p>
    <w:p>
      <w:pPr>
        <w:spacing w:after="60"/>
      </w:pPr>
      <w:r>
        <w:rPr>
          <w:b w:val="0"/>
          <w:i w:val="0"/>
          <w:smallCaps w:val="0"/>
          <w:strike w:val="0"/>
          <w:sz w:val="16"/>
          <w:u w:val="none"/>
        </w:rPr>
        <w:t xml:space="preserve">The </w:t>
      </w:r>
      <w:r>
        <w:rPr>
          <w:b/>
          <w:i w:val="0"/>
          <w:smallCaps w:val="0"/>
          <w:strike w:val="0"/>
          <w:sz w:val="22"/>
          <w:highlight w:val="cyan"/>
          <w:u w:val="single"/>
        </w:rPr>
        <w:t xml:space="preserve">incentive to </w:t>
      </w:r>
      <w:r>
        <w:rPr>
          <w:b/>
          <w:i w:val="0"/>
          <w:smallCaps w:val="0"/>
          <w:strike w:val="0"/>
          <w:sz w:val="22"/>
          <w:highlight w:val="cyan"/>
          <w:u w:val="single"/>
        </w:rPr>
        <w:t>lobby</w:t>
      </w:r>
      <w:r>
        <w:rPr>
          <w:b/>
          <w:i w:val="0"/>
          <w:smallCaps w:val="0"/>
          <w:strike w:val="0"/>
          <w:sz w:val="22"/>
          <w:highlight w:val="cyan"/>
          <w:u w:val="single"/>
        </w:rPr>
        <w:t xml:space="preserve"> for</w:t>
      </w:r>
      <w:r>
        <w:rPr>
          <w:b/>
          <w:i w:val="0"/>
          <w:smallCaps w:val="0"/>
          <w:strike w:val="0"/>
          <w:sz w:val="22"/>
          <w:u w:val="single"/>
        </w:rPr>
        <w:t xml:space="preserve"> new </w:t>
      </w:r>
      <w:r>
        <w:rPr>
          <w:b/>
          <w:i w:val="0"/>
          <w:smallCaps w:val="0"/>
          <w:strike w:val="0"/>
          <w:sz w:val="22"/>
          <w:highlight w:val="cyan"/>
          <w:u w:val="single"/>
        </w:rPr>
        <w:t>legislation</w:t>
      </w:r>
      <w:r>
        <w:rPr>
          <w:b w:val="0"/>
          <w:i w:val="0"/>
          <w:smallCaps w:val="0"/>
          <w:strike w:val="0"/>
          <w:sz w:val="16"/>
          <w:u w:val="none"/>
        </w:rPr>
        <w:t xml:space="preserve"> or regulation </w:t>
      </w:r>
      <w:r>
        <w:rPr>
          <w:b/>
          <w:i w:val="0"/>
          <w:smallCaps w:val="0"/>
          <w:strike w:val="0"/>
          <w:sz w:val="22"/>
          <w:highlight w:val="cyan"/>
          <w:u w:val="single"/>
        </w:rPr>
        <w:t>dissipates when</w:t>
      </w:r>
      <w:r>
        <w:rPr>
          <w:b/>
          <w:i w:val="0"/>
          <w:smallCaps w:val="0"/>
          <w:strike w:val="0"/>
          <w:sz w:val="22"/>
          <w:u w:val="single"/>
        </w:rPr>
        <w:t xml:space="preserve"> the </w:t>
      </w:r>
      <w:r>
        <w:rPr>
          <w:b/>
          <w:i w:val="0"/>
          <w:smallCaps w:val="0"/>
          <w:strike w:val="0"/>
          <w:sz w:val="22"/>
          <w:highlight w:val="cyan"/>
          <w:u w:val="single"/>
        </w:rPr>
        <w:t>regulation</w:t>
      </w:r>
      <w:r>
        <w:rPr>
          <w:b/>
          <w:i w:val="0"/>
          <w:smallCaps w:val="0"/>
          <w:strike w:val="0"/>
          <w:sz w:val="22"/>
          <w:highlight w:val="cyan"/>
          <w:u w:val="single"/>
        </w:rPr>
        <w:t xml:space="preserve"> takes</w:t>
      </w:r>
      <w:r>
        <w:rPr>
          <w:b/>
          <w:i w:val="0"/>
          <w:smallCaps w:val="0"/>
          <w:strike w:val="0"/>
          <w:sz w:val="22"/>
          <w:u w:val="single"/>
        </w:rPr>
        <w:t xml:space="preserve"> the form of</w:t>
      </w:r>
      <w:r>
        <w:rPr>
          <w:b w:val="0"/>
          <w:i w:val="0"/>
          <w:smallCaps w:val="0"/>
          <w:strike w:val="0"/>
          <w:sz w:val="16"/>
          <w:u w:val="none"/>
        </w:rPr>
        <w:t xml:space="preserve"> </w:t>
      </w:r>
      <w:r>
        <w:rPr>
          <w:b/>
          <w:i w:val="0"/>
          <w:smallCaps w:val="0"/>
          <w:strike w:val="0"/>
          <w:sz w:val="22"/>
          <w:u w:val="single"/>
        </w:rPr>
        <w:t xml:space="preserve">a </w:t>
      </w:r>
      <w:r>
        <w:rPr>
          <w:b/>
          <w:i w:val="0"/>
          <w:smallCaps w:val="0"/>
          <w:strike w:val="0"/>
          <w:sz w:val="22"/>
          <w:highlight w:val="cyan"/>
          <w:u w:val="single"/>
        </w:rPr>
        <w:t>Pigovian</w:t>
      </w:r>
      <w:r>
        <w:rPr>
          <w:b/>
          <w:i w:val="0"/>
          <w:smallCaps w:val="0"/>
          <w:strike w:val="0"/>
          <w:sz w:val="22"/>
          <w:highlight w:val="cyan"/>
          <w:u w:val="single"/>
        </w:rPr>
        <w:t xml:space="preserve"> tax</w:t>
      </w:r>
      <w:r>
        <w:rPr>
          <w:b w:val="0"/>
          <w:i w:val="0"/>
          <w:smallCaps w:val="0"/>
          <w:strike w:val="0"/>
          <w:sz w:val="16"/>
          <w:u w:val="none"/>
        </w:rPr>
        <w:t>. Of course, a Pigovian tax makes pollution-controlling equipment or materials more valuable and induces firms to install that equipment—that is precisely the point. But it does not do so as directly as regulation that forces firms to reduce emissions below a particular level or install a particular type of equipment. Any given firm would be less certain that regulated entities would install its products. Those firms will then have a smaller incentive to lobby for regulation, and might instead advocate for particularized command-and-control regulation as a substitute for Pigovian taxes.</w:t>
      </w:r>
    </w:p>
    <w:p>
      <w:pPr>
        <w:spacing w:after="60"/>
      </w:pPr>
      <w:r>
        <w:rPr>
          <w:b w:val="0"/>
          <w:i w:val="0"/>
          <w:smallCaps w:val="0"/>
          <w:strike w:val="0"/>
          <w:sz w:val="16"/>
          <w:u w:val="none"/>
        </w:rPr>
        <w:t xml:space="preserve">In addition, Pigovian regulation might in many cases be </w:t>
      </w:r>
      <w:r>
        <w:rPr>
          <w:b/>
          <w:i w:val="0"/>
          <w:smallCaps w:val="0"/>
          <w:strike w:val="0"/>
          <w:sz w:val="22"/>
          <w:highlight w:val="cyan"/>
          <w:u w:val="single"/>
        </w:rPr>
        <w:t xml:space="preserve">considered </w:t>
      </w:r>
      <w:r>
        <w:rPr>
          <w:b/>
          <w:i w:val="0"/>
          <w:smallCaps w:val="0"/>
          <w:strike w:val="0"/>
          <w:sz w:val="22"/>
          <w:highlight w:val="cyan"/>
          <w:u w:val="single"/>
        </w:rPr>
        <w:t>inferior</w:t>
      </w:r>
      <w:r>
        <w:rPr>
          <w:b w:val="0"/>
          <w:i w:val="0"/>
          <w:smallCaps w:val="0"/>
          <w:strike w:val="0"/>
          <w:sz w:val="16"/>
          <w:u w:val="none"/>
        </w:rPr>
        <w:t xml:space="preserve"> by regulated entities </w:t>
      </w:r>
      <w:r>
        <w:rPr>
          <w:b/>
          <w:i w:val="0"/>
          <w:smallCaps w:val="0"/>
          <w:strike w:val="0"/>
          <w:sz w:val="22"/>
          <w:u w:val="single"/>
        </w:rPr>
        <w:t>because</w:t>
      </w:r>
      <w:r>
        <w:rPr>
          <w:b w:val="0"/>
          <w:i w:val="0"/>
          <w:smallCaps w:val="0"/>
          <w:strike w:val="0"/>
          <w:sz w:val="16"/>
          <w:u w:val="none"/>
        </w:rPr>
        <w:t xml:space="preserve"> </w:t>
      </w:r>
      <w:r>
        <w:rPr>
          <w:b/>
          <w:i w:val="0"/>
          <w:smallCaps w:val="0"/>
          <w:strike w:val="0"/>
          <w:sz w:val="22"/>
          <w:u w:val="single"/>
        </w:rPr>
        <w:t xml:space="preserve">it </w:t>
      </w:r>
      <w:r>
        <w:rPr>
          <w:b/>
          <w:i w:val="0"/>
          <w:smallCaps w:val="0"/>
          <w:strike w:val="0"/>
          <w:sz w:val="22"/>
          <w:highlight w:val="cyan"/>
          <w:u w:val="single"/>
        </w:rPr>
        <w:t xml:space="preserve">does </w:t>
      </w:r>
      <w:r>
        <w:rPr>
          <w:b/>
          <w:i w:val="0"/>
          <w:smallCaps w:val="0"/>
          <w:strike w:val="0"/>
          <w:sz w:val="22"/>
          <w:highlight w:val="cyan"/>
          <w:u w:val="single"/>
        </w:rPr>
        <w:t>less</w:t>
      </w:r>
      <w:r>
        <w:rPr>
          <w:b/>
          <w:i w:val="0"/>
          <w:smallCaps w:val="0"/>
          <w:strike w:val="0"/>
          <w:sz w:val="22"/>
          <w:highlight w:val="cyan"/>
          <w:u w:val="single"/>
        </w:rPr>
        <w:t xml:space="preserve"> to</w:t>
      </w:r>
      <w:r>
        <w:rPr>
          <w:b/>
          <w:i w:val="0"/>
          <w:smallCaps w:val="0"/>
          <w:strike w:val="0"/>
          <w:sz w:val="22"/>
          <w:u w:val="single"/>
        </w:rPr>
        <w:t xml:space="preserve"> </w:t>
      </w:r>
      <w:r>
        <w:rPr>
          <w:b/>
          <w:i w:val="0"/>
          <w:smallCaps w:val="0"/>
          <w:strike w:val="0"/>
          <w:sz w:val="22"/>
          <w:highlight w:val="cyan"/>
          <w:u w:val="single"/>
        </w:rPr>
        <w:t>inhibit</w:t>
      </w:r>
      <w:r>
        <w:rPr>
          <w:b/>
          <w:i w:val="0"/>
          <w:smallCaps w:val="0"/>
          <w:strike w:val="0"/>
          <w:sz w:val="22"/>
          <w:u w:val="single"/>
        </w:rPr>
        <w:t xml:space="preserve"> new </w:t>
      </w:r>
      <w:r>
        <w:rPr>
          <w:b/>
          <w:i w:val="0"/>
          <w:smallCaps w:val="0"/>
          <w:strike w:val="0"/>
          <w:sz w:val="22"/>
          <w:highlight w:val="cyan"/>
          <w:u w:val="single"/>
        </w:rPr>
        <w:t xml:space="preserve">market </w:t>
      </w:r>
      <w:r>
        <w:rPr>
          <w:b/>
          <w:i w:val="0"/>
          <w:smallCaps w:val="0"/>
          <w:strike w:val="0"/>
          <w:sz w:val="22"/>
          <w:highlight w:val="cyan"/>
          <w:u w:val="single"/>
        </w:rPr>
        <w:t>entrants</w:t>
      </w:r>
      <w:r>
        <w:rPr>
          <w:b w:val="0"/>
          <w:i w:val="0"/>
          <w:smallCaps w:val="0"/>
          <w:strike w:val="0"/>
          <w:sz w:val="16"/>
          <w:u w:val="none"/>
        </w:rPr>
        <w:t xml:space="preserve">. There is a voluminous literature documenting the ways in which existing firms can use regulation to block competitors.160 Generally speaking, regulation can </w:t>
      </w:r>
      <w:r>
        <w:rPr>
          <w:b/>
          <w:i w:val="0"/>
          <w:smallCaps w:val="0"/>
          <w:strike w:val="0"/>
          <w:sz w:val="22"/>
          <w:highlight w:val="cyan"/>
          <w:u w:val="single"/>
        </w:rPr>
        <w:t>impose</w:t>
      </w:r>
      <w:r>
        <w:rPr>
          <w:b/>
          <w:i w:val="0"/>
          <w:smallCaps w:val="0"/>
          <w:strike w:val="0"/>
          <w:sz w:val="22"/>
          <w:u w:val="single"/>
        </w:rPr>
        <w:t xml:space="preserve"> significant</w:t>
      </w:r>
      <w:r>
        <w:rPr>
          <w:b w:val="0"/>
          <w:i w:val="0"/>
          <w:smallCaps w:val="0"/>
          <w:strike w:val="0"/>
          <w:sz w:val="16"/>
          <w:u w:val="none"/>
        </w:rPr>
        <w:t xml:space="preserve"> upfront </w:t>
      </w:r>
      <w:r>
        <w:rPr>
          <w:b/>
          <w:i w:val="0"/>
          <w:smallCaps w:val="0"/>
          <w:strike w:val="0"/>
          <w:sz w:val="22"/>
          <w:highlight w:val="cyan"/>
          <w:u w:val="single"/>
        </w:rPr>
        <w:t>costs on</w:t>
      </w:r>
      <w:r>
        <w:rPr>
          <w:b/>
          <w:i w:val="0"/>
          <w:smallCaps w:val="0"/>
          <w:strike w:val="0"/>
          <w:sz w:val="22"/>
          <w:u w:val="single"/>
        </w:rPr>
        <w:t xml:space="preserve"> doing </w:t>
      </w:r>
      <w:r>
        <w:rPr>
          <w:b/>
          <w:i w:val="0"/>
          <w:smallCaps w:val="0"/>
          <w:strike w:val="0"/>
          <w:sz w:val="22"/>
          <w:highlight w:val="cyan"/>
          <w:u w:val="single"/>
        </w:rPr>
        <w:t>business</w:t>
      </w:r>
      <w:r>
        <w:rPr>
          <w:b w:val="0"/>
          <w:i w:val="0"/>
          <w:smallCaps w:val="0"/>
          <w:strike w:val="0"/>
          <w:sz w:val="16"/>
          <w:u w:val="none"/>
        </w:rPr>
        <w:t xml:space="preserve">, as when firms are required to purchase an expensive piece of equipment or obtain a costly or complicated permit. Large, existing enterprises may be able to surmount these regulatory hurdles, while new entrants might have much greater difficulty.161 Pigovian taxes do not have this feature, however. The </w:t>
      </w:r>
      <w:r>
        <w:rPr>
          <w:b/>
          <w:i w:val="0"/>
          <w:smallCaps w:val="0"/>
          <w:strike w:val="0"/>
          <w:sz w:val="22"/>
          <w:highlight w:val="cyan"/>
          <w:u w:val="single"/>
        </w:rPr>
        <w:t xml:space="preserve">cost of </w:t>
      </w:r>
      <w:r>
        <w:rPr>
          <w:b/>
          <w:i w:val="0"/>
          <w:smallCaps w:val="0"/>
          <w:strike w:val="0"/>
          <w:sz w:val="22"/>
          <w:highlight w:val="cyan"/>
          <w:u w:val="single"/>
        </w:rPr>
        <w:t>complying</w:t>
      </w:r>
      <w:r>
        <w:rPr>
          <w:b/>
          <w:i w:val="0"/>
          <w:smallCaps w:val="0"/>
          <w:strike w:val="0"/>
          <w:sz w:val="22"/>
          <w:u w:val="single"/>
        </w:rPr>
        <w:t xml:space="preserve"> with a </w:t>
      </w:r>
      <w:r>
        <w:rPr>
          <w:b/>
          <w:i w:val="0"/>
          <w:smallCaps w:val="0"/>
          <w:strike w:val="0"/>
          <w:sz w:val="22"/>
          <w:u w:val="single"/>
        </w:rPr>
        <w:t>Pigovian</w:t>
      </w:r>
      <w:r>
        <w:rPr>
          <w:b/>
          <w:i w:val="0"/>
          <w:smallCaps w:val="0"/>
          <w:strike w:val="0"/>
          <w:sz w:val="22"/>
          <w:u w:val="single"/>
        </w:rPr>
        <w:t xml:space="preserve"> tax </w:t>
      </w:r>
      <w:r>
        <w:rPr>
          <w:b/>
          <w:i w:val="0"/>
          <w:smallCaps w:val="0"/>
          <w:strike w:val="0"/>
          <w:sz w:val="22"/>
          <w:highlight w:val="cyan"/>
          <w:u w:val="single"/>
        </w:rPr>
        <w:t>scales</w:t>
      </w:r>
      <w:r>
        <w:rPr>
          <w:b/>
          <w:i w:val="0"/>
          <w:smallCaps w:val="0"/>
          <w:strike w:val="0"/>
          <w:sz w:val="22"/>
          <w:u w:val="single"/>
        </w:rPr>
        <w:t xml:space="preserve"> linearly </w:t>
      </w:r>
      <w:r>
        <w:rPr>
          <w:b/>
          <w:i w:val="0"/>
          <w:smallCaps w:val="0"/>
          <w:strike w:val="0"/>
          <w:sz w:val="22"/>
          <w:highlight w:val="cyan"/>
          <w:u w:val="single"/>
        </w:rPr>
        <w:t>with</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highlight w:val="cyan"/>
          <w:u w:val="single"/>
        </w:rPr>
        <w:t>externality</w:t>
      </w:r>
      <w:r>
        <w:rPr>
          <w:b/>
          <w:i w:val="0"/>
          <w:smallCaps w:val="0"/>
          <w:strike w:val="0"/>
          <w:sz w:val="22"/>
          <w:u w:val="single"/>
        </w:rPr>
        <w:t xml:space="preserve"> imposed</w:t>
      </w:r>
      <w:r>
        <w:rPr>
          <w:b w:val="0"/>
          <w:i w:val="0"/>
          <w:smallCaps w:val="0"/>
          <w:strike w:val="0"/>
          <w:sz w:val="16"/>
          <w:u w:val="none"/>
        </w:rPr>
        <w:t xml:space="preserve">; there is </w:t>
      </w:r>
      <w:r>
        <w:rPr>
          <w:b/>
          <w:i w:val="0"/>
          <w:smallCaps w:val="0"/>
          <w:strike w:val="0"/>
          <w:sz w:val="22"/>
          <w:u w:val="single"/>
        </w:rPr>
        <w:t xml:space="preserve">no initial </w:t>
      </w:r>
      <w:r>
        <w:rPr>
          <w:b/>
          <w:i w:val="0"/>
          <w:smallCaps w:val="0"/>
          <w:strike w:val="0"/>
          <w:sz w:val="22"/>
          <w:u w:val="single"/>
        </w:rPr>
        <w:t>upfront</w:t>
      </w:r>
      <w:r>
        <w:rPr>
          <w:b/>
          <w:i w:val="0"/>
          <w:smallCaps w:val="0"/>
          <w:strike w:val="0"/>
          <w:sz w:val="22"/>
          <w:u w:val="single"/>
        </w:rPr>
        <w:t xml:space="preserve"> cost and</w:t>
      </w:r>
      <w:r>
        <w:rPr>
          <w:b w:val="0"/>
          <w:i w:val="0"/>
          <w:smallCaps w:val="0"/>
          <w:strike w:val="0"/>
          <w:sz w:val="16"/>
          <w:u w:val="none"/>
        </w:rPr>
        <w:t xml:space="preserve"> thus </w:t>
      </w:r>
      <w:r>
        <w:rPr>
          <w:b/>
          <w:i w:val="0"/>
          <w:smallCaps w:val="0"/>
          <w:strike w:val="0"/>
          <w:sz w:val="22"/>
          <w:u w:val="single"/>
        </w:rPr>
        <w:t>no</w:t>
      </w:r>
      <w:r>
        <w:rPr>
          <w:b w:val="0"/>
          <w:i w:val="0"/>
          <w:smallCaps w:val="0"/>
          <w:strike w:val="0"/>
          <w:sz w:val="16"/>
          <w:u w:val="none"/>
        </w:rPr>
        <w:t xml:space="preserve"> especially great </w:t>
      </w:r>
      <w:r>
        <w:rPr>
          <w:b/>
          <w:i w:val="0"/>
          <w:smallCaps w:val="0"/>
          <w:strike w:val="0"/>
          <w:sz w:val="22"/>
          <w:u w:val="single"/>
        </w:rPr>
        <w:t xml:space="preserve">hurdle to new </w:t>
      </w:r>
      <w:r>
        <w:rPr>
          <w:b/>
          <w:i w:val="0"/>
          <w:smallCaps w:val="0"/>
          <w:strike w:val="0"/>
          <w:sz w:val="22"/>
          <w:u w:val="single"/>
        </w:rPr>
        <w:t>entrants</w:t>
      </w:r>
      <w:r>
        <w:rPr>
          <w:b w:val="0"/>
          <w:i w:val="0"/>
          <w:smallCaps w:val="0"/>
          <w:strike w:val="0"/>
          <w:sz w:val="16"/>
          <w:u w:val="none"/>
        </w:rPr>
        <w:t>. Conditional upon being regulated, then, existing firms might in some contexts prefer conventional command-andcontrol regulation.</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