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RISK AVERSION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Masur ’15</w:t>
      </w:r>
      <w:r>
        <w:rPr>
          <w:b w:val="0"/>
          <w:i w:val="0"/>
          <w:smallCaps w:val="0"/>
          <w:strike w:val="0"/>
          <w:u w:val="none"/>
        </w:rPr>
        <w:t xml:space="preserve"> [Jonathan and Eric Posner; February; </w:t>
      </w:r>
      <w:r>
        <w:rPr>
          <w:b w:val="0"/>
          <w:i w:val="0"/>
          <w:smallCaps w:val="0"/>
          <w:strike w:val="0"/>
          <w:u w:val="none"/>
        </w:rPr>
        <w:t>John P. Wilson Professor of Law at the University of Chicago Law School</w:t>
      </w:r>
      <w:r>
        <w:rPr>
          <w:b w:val="0"/>
          <w:i w:val="0"/>
          <w:smallCaps w:val="0"/>
          <w:strike w:val="0"/>
          <w:u w:val="none"/>
        </w:rPr>
        <w:t>;</w:t>
      </w:r>
      <w:r>
        <w:rPr>
          <w:b w:val="0"/>
          <w:i w:val="0"/>
          <w:smallCaps w:val="0"/>
          <w:strike w:val="0"/>
          <w:u w:val="none"/>
        </w:rPr>
        <w:t xml:space="preserve"> law professor at the University of Chicago Law School</w:t>
      </w:r>
      <w:r>
        <w:rPr>
          <w:b w:val="0"/>
          <w:i w:val="0"/>
          <w:smallCaps w:val="0"/>
          <w:strike w:val="0"/>
          <w:u w:val="none"/>
        </w:rPr>
        <w:t>; University of Chicago Law School, “</w:t>
      </w:r>
      <w:r>
        <w:rPr>
          <w:b w:val="0"/>
          <w:i w:val="0"/>
          <w:smallCaps w:val="0"/>
          <w:strike w:val="0"/>
          <w:u w:val="none"/>
        </w:rPr>
        <w:t>Toward a Pigouvian State</w:t>
      </w:r>
      <w:r>
        <w:rPr>
          <w:b w:val="0"/>
          <w:i w:val="0"/>
          <w:smallCaps w:val="0"/>
          <w:strike w:val="0"/>
          <w:u w:val="none"/>
        </w:rPr>
        <w:t>,” no. 503] jchen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We close with one final potential explanation. It is conceivable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regulators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simply highly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risk averse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—they </w:t>
      </w:r>
      <w:r>
        <w:rPr>
          <w:b/>
          <w:i w:val="0"/>
          <w:smallCaps w:val="0"/>
          <w:strike w:val="0"/>
          <w:sz w:val="22"/>
          <w:u w:val="single"/>
        </w:rPr>
        <w:t>understand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/>
          <w:i w:val="0"/>
          <w:smallCaps w:val="0"/>
          <w:strike w:val="0"/>
          <w:sz w:val="22"/>
          <w:u w:val="single"/>
        </w:rPr>
        <w:t xml:space="preserve">they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have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authority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 employ Pigovian taxes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</w:t>
      </w:r>
      <w:r>
        <w:rPr>
          <w:b/>
          <w:i w:val="0"/>
          <w:smallCaps w:val="0"/>
          <w:strike w:val="0"/>
          <w:sz w:val="22"/>
          <w:u w:val="single"/>
        </w:rPr>
        <w:t xml:space="preserve">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little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incentive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experiment</w:t>
      </w:r>
      <w:r>
        <w:rPr>
          <w:b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prefer</w:t>
      </w:r>
      <w:r>
        <w:rPr>
          <w:b/>
          <w:i w:val="0"/>
          <w:smallCaps w:val="0"/>
          <w:strike w:val="0"/>
          <w:sz w:val="22"/>
          <w:u w:val="single"/>
        </w:rPr>
        <w:t xml:space="preserve"> to opt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tried-and-true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methods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have been repeatedly validated. Risk aversion might be </w:t>
      </w:r>
      <w:r>
        <w:rPr>
          <w:b/>
          <w:i w:val="0"/>
          <w:smallCaps w:val="0"/>
          <w:strike w:val="0"/>
          <w:sz w:val="22"/>
          <w:u w:val="single"/>
        </w:rPr>
        <w:t xml:space="preserve">coupled 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misaligned</w:t>
      </w:r>
      <w:r>
        <w:rPr>
          <w:b/>
          <w:i w:val="0"/>
          <w:smallCaps w:val="0"/>
          <w:strike w:val="0"/>
          <w:sz w:val="22"/>
          <w:u w:val="single"/>
        </w:rPr>
        <w:t xml:space="preserve"> institutional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incentives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it is plausible that an agency head has more to lose from attempting a new type of regulation and having it be rejected (judicially or politically) than she has to gain if the regulation succeeds.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safer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path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command-and-control regulation might also be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</w:t>
      </w:r>
      <w:r>
        <w:rPr>
          <w:b/>
          <w:i w:val="0"/>
          <w:smallCaps w:val="0"/>
          <w:strike w:val="0"/>
          <w:sz w:val="22"/>
          <w:u w:val="single"/>
        </w:rPr>
        <w:t xml:space="preserve"> personally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advantageous</w:t>
      </w:r>
      <w:r>
        <w:rPr>
          <w:b/>
          <w:i w:val="0"/>
          <w:smallCaps w:val="0"/>
          <w:strike w:val="0"/>
          <w:sz w:val="22"/>
          <w:u w:val="single"/>
        </w:rPr>
        <w:t xml:space="preserve"> 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uncertainty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embedded in agencies’ organic statutes might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heightening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tendencies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Taxes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