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Amendments are meaningless without correcting judicial precedent. </w:t>
      </w:r>
    </w:p>
    <w:p>
      <w:pPr>
        <w:spacing w:after="80"/>
      </w:pPr>
      <w:r>
        <w:rPr>
          <w:b/>
          <w:i w:val="0"/>
          <w:smallCaps w:val="0"/>
          <w:strike w:val="0"/>
          <w:sz w:val="26"/>
          <w:u w:val="none"/>
        </w:rPr>
        <w:t xml:space="preserve">Fish ’10 </w:t>
      </w:r>
      <w:r>
        <w:rPr>
          <w:b w:val="0"/>
          <w:i w:val="0"/>
          <w:smallCaps w:val="0"/>
          <w:strike w:val="0"/>
          <w:sz w:val="16"/>
          <w:u w:val="none"/>
        </w:rPr>
        <w:t>(Stanley; 5/10/10; Ph.D. and M.A. from Yale University, B.A. from the University of Pennsylvania, Professor of Law at Yeshiva University, awarded author, former visiting professor and dean at numerous other universities; New York Times, “Why Bother With the Constitution?” https://opinionator.blogs.nytimes.com/2010/05/10/why-bother-with-the-constitution/; RP)</w:t>
      </w:r>
    </w:p>
    <w:p>
      <w:pPr>
        <w:spacing w:after="60"/>
      </w:pPr>
      <w:r>
        <w:rPr>
          <w:b w:val="0"/>
          <w:i w:val="0"/>
          <w:smallCaps w:val="0"/>
          <w:strike w:val="0"/>
          <w:sz w:val="16"/>
          <w:u w:val="none"/>
        </w:rPr>
        <w:t xml:space="preserve">It’s Supreme Court nomination time again, which means that it will soon be nomination hearing time, which means that Elena Kagan will soon be asked how she believes the Constitution should be interpreted. But just in time comes a new book — “The Living Constitution,” by David A. Strauss — that tells us not to bother about that question because, odd though it might seem, </w:t>
      </w:r>
      <w:r>
        <w:rPr>
          <w:b w:val="0"/>
          <w:i w:val="0"/>
          <w:smallCaps w:val="0"/>
          <w:strike w:val="0"/>
          <w:u w:val="single"/>
        </w:rPr>
        <w:t xml:space="preserve">the Constitution </w:t>
      </w:r>
      <w:r>
        <w:rPr>
          <w:b/>
          <w:i w:val="0"/>
          <w:smallCaps w:val="0"/>
          <w:strike w:val="0"/>
          <w:u w:val="single"/>
        </w:rPr>
        <w:t>does not</w:t>
      </w:r>
      <w:r>
        <w:rPr>
          <w:b w:val="0"/>
          <w:i w:val="0"/>
          <w:smallCaps w:val="0"/>
          <w:strike w:val="0"/>
          <w:u w:val="single"/>
        </w:rPr>
        <w:t xml:space="preserve"> play a central role in constitutional interpretation</w:t>
      </w:r>
      <w:r>
        <w:rPr>
          <w:b w:val="0"/>
          <w:i w:val="0"/>
          <w:smallCaps w:val="0"/>
          <w:strike w:val="0"/>
          <w:sz w:val="16"/>
          <w:u w:val="none"/>
        </w:rPr>
        <w:t xml:space="preserve">. In the majority of instances, Strauss argues, </w:t>
      </w:r>
      <w:r>
        <w:rPr>
          <w:b w:val="0"/>
          <w:i w:val="0"/>
          <w:smallCaps w:val="0"/>
          <w:strike w:val="0"/>
          <w:u w:val="single"/>
        </w:rPr>
        <w:t>“the text</w:t>
      </w:r>
      <w:r>
        <w:rPr>
          <w:b w:val="0"/>
          <w:i w:val="0"/>
          <w:smallCaps w:val="0"/>
          <w:strike w:val="0"/>
          <w:sz w:val="16"/>
          <w:u w:val="none"/>
        </w:rPr>
        <w:t xml:space="preserve"> of the Constitution </w:t>
      </w:r>
      <w:r>
        <w:rPr>
          <w:b w:val="0"/>
          <w:i w:val="0"/>
          <w:smallCaps w:val="0"/>
          <w:strike w:val="0"/>
          <w:u w:val="single"/>
        </w:rPr>
        <w:t xml:space="preserve">will play, at most, a ceremonial role.” Even “when a case </w:t>
      </w:r>
      <w:r>
        <w:rPr>
          <w:b/>
          <w:i w:val="0"/>
          <w:smallCaps w:val="0"/>
          <w:strike w:val="0"/>
          <w:u w:val="single"/>
        </w:rPr>
        <w:t>involves the Constitution</w:t>
      </w:r>
      <w:r>
        <w:rPr>
          <w:b w:val="0"/>
          <w:i w:val="0"/>
          <w:smallCaps w:val="0"/>
          <w:strike w:val="0"/>
          <w:u w:val="single"/>
        </w:rPr>
        <w:t>, the text</w:t>
      </w:r>
      <w:r>
        <w:rPr>
          <w:b w:val="0"/>
          <w:i w:val="0"/>
          <w:smallCaps w:val="0"/>
          <w:strike w:val="0"/>
          <w:sz w:val="16"/>
          <w:u w:val="none"/>
        </w:rPr>
        <w:t xml:space="preserve"> routinely </w:t>
      </w:r>
      <w:r>
        <w:rPr>
          <w:b w:val="0"/>
          <w:i w:val="0"/>
          <w:smallCaps w:val="0"/>
          <w:strike w:val="0"/>
          <w:u w:val="single"/>
        </w:rPr>
        <w:t>gets no attention,”</w:t>
      </w:r>
      <w:r>
        <w:rPr>
          <w:b w:val="0"/>
          <w:i w:val="0"/>
          <w:smallCaps w:val="0"/>
          <w:strike w:val="0"/>
          <w:sz w:val="16"/>
          <w:u w:val="none"/>
        </w:rPr>
        <w:t xml:space="preserve"> for “on a day-to-day basis, American </w:t>
      </w:r>
      <w:r>
        <w:rPr>
          <w:b w:val="0"/>
          <w:i w:val="0"/>
          <w:smallCaps w:val="0"/>
          <w:strike w:val="0"/>
          <w:u w:val="single"/>
        </w:rPr>
        <w:t xml:space="preserve">constitutional </w:t>
      </w:r>
      <w:r>
        <w:rPr>
          <w:b/>
          <w:i w:val="0"/>
          <w:smallCaps w:val="0"/>
          <w:strike w:val="0"/>
          <w:u w:val="single"/>
        </w:rPr>
        <w:t>law is about precedents</w:t>
      </w:r>
      <w:r>
        <w:rPr>
          <w:b w:val="0"/>
          <w:i w:val="0"/>
          <w:smallCaps w:val="0"/>
          <w:strike w:val="0"/>
          <w:sz w:val="16"/>
          <w:u w:val="none"/>
        </w:rPr>
        <w:t xml:space="preserve">, and when precedents leave off, it is about commonsense notions of fairness and good policy.” Although rhetorically we have a constitutional legal system — one constrained by a command given in the past and embodied in a sacred text — in fact, Strauss contends, </w:t>
      </w:r>
      <w:r>
        <w:rPr>
          <w:b w:val="0"/>
          <w:i w:val="0"/>
          <w:smallCaps w:val="0"/>
          <w:strike w:val="0"/>
          <w:u w:val="single"/>
        </w:rPr>
        <w:t>we have a common-law legal system “built not on</w:t>
      </w:r>
      <w:r>
        <w:rPr>
          <w:b w:val="0"/>
          <w:i w:val="0"/>
          <w:smallCaps w:val="0"/>
          <w:strike w:val="0"/>
          <w:sz w:val="16"/>
          <w:u w:val="none"/>
        </w:rPr>
        <w:t xml:space="preserve"> an authoritative, foundational . . . </w:t>
      </w:r>
      <w:r>
        <w:rPr>
          <w:b w:val="0"/>
          <w:i w:val="0"/>
          <w:smallCaps w:val="0"/>
          <w:strike w:val="0"/>
          <w:u w:val="single"/>
        </w:rPr>
        <w:t>text,” but</w:t>
      </w:r>
      <w:r>
        <w:rPr>
          <w:b w:val="0"/>
          <w:i w:val="0"/>
          <w:smallCaps w:val="0"/>
          <w:strike w:val="0"/>
          <w:sz w:val="16"/>
          <w:u w:val="none"/>
        </w:rPr>
        <w:t xml:space="preserve"> out of “</w:t>
      </w:r>
      <w:r>
        <w:rPr>
          <w:b w:val="0"/>
          <w:i w:val="0"/>
          <w:smallCaps w:val="0"/>
          <w:strike w:val="0"/>
          <w:u w:val="single"/>
        </w:rPr>
        <w:t>precedents</w:t>
      </w:r>
      <w:r>
        <w:rPr>
          <w:b w:val="0"/>
          <w:i w:val="0"/>
          <w:smallCaps w:val="0"/>
          <w:strike w:val="0"/>
          <w:sz w:val="16"/>
          <w:u w:val="none"/>
        </w:rPr>
        <w:t xml:space="preserve"> and traditions that accumulate over time” and serve as a constraint on “transient public opinion.” To some extent, Strauss is right. Day to day the </w:t>
      </w:r>
      <w:r>
        <w:rPr>
          <w:b w:val="0"/>
          <w:i w:val="0"/>
          <w:smallCaps w:val="0"/>
          <w:strike w:val="0"/>
          <w:u w:val="single"/>
        </w:rPr>
        <w:t>courts view</w:t>
      </w:r>
      <w:r>
        <w:rPr>
          <w:b w:val="0"/>
          <w:i w:val="0"/>
          <w:smallCaps w:val="0"/>
          <w:strike w:val="0"/>
          <w:sz w:val="16"/>
          <w:u w:val="none"/>
        </w:rPr>
        <w:t xml:space="preserve"> (and configure) the </w:t>
      </w:r>
      <w:r>
        <w:rPr>
          <w:b w:val="0"/>
          <w:i w:val="0"/>
          <w:smallCaps w:val="0"/>
          <w:strike w:val="0"/>
          <w:u w:val="single"/>
        </w:rPr>
        <w:t>facts</w:t>
      </w:r>
      <w:r>
        <w:rPr>
          <w:b w:val="0"/>
          <w:i w:val="0"/>
          <w:smallCaps w:val="0"/>
          <w:strike w:val="0"/>
          <w:sz w:val="16"/>
          <w:u w:val="none"/>
        </w:rPr>
        <w:t xml:space="preserve"> and issues </w:t>
      </w:r>
      <w:r>
        <w:rPr>
          <w:b w:val="0"/>
          <w:i w:val="0"/>
          <w:smallCaps w:val="0"/>
          <w:strike w:val="0"/>
          <w:u w:val="single"/>
        </w:rPr>
        <w:t>of a case in</w:t>
      </w:r>
      <w:r>
        <w:rPr>
          <w:b w:val="0"/>
          <w:i w:val="0"/>
          <w:smallCaps w:val="0"/>
          <w:strike w:val="0"/>
          <w:sz w:val="16"/>
          <w:u w:val="none"/>
        </w:rPr>
        <w:t xml:space="preserve"> the light of </w:t>
      </w:r>
      <w:r>
        <w:rPr>
          <w:b/>
          <w:i w:val="0"/>
          <w:smallCaps w:val="0"/>
          <w:strike w:val="0"/>
          <w:u w:val="single"/>
        </w:rPr>
        <w:t>previously established</w:t>
      </w:r>
      <w:r>
        <w:rPr>
          <w:b w:val="0"/>
          <w:i w:val="0"/>
          <w:smallCaps w:val="0"/>
          <w:strike w:val="0"/>
          <w:sz w:val="16"/>
          <w:u w:val="none"/>
        </w:rPr>
        <w:t xml:space="preserve"> “landmark” </w:t>
      </w:r>
      <w:r>
        <w:rPr>
          <w:b w:val="0"/>
          <w:i w:val="0"/>
          <w:smallCaps w:val="0"/>
          <w:strike w:val="0"/>
          <w:u w:val="single"/>
        </w:rPr>
        <w:t>decisions; the words of the Constitution are</w:t>
      </w:r>
      <w:r>
        <w:rPr>
          <w:b w:val="0"/>
          <w:i w:val="0"/>
          <w:smallCaps w:val="0"/>
          <w:strike w:val="0"/>
          <w:sz w:val="16"/>
          <w:u w:val="none"/>
        </w:rPr>
        <w:t xml:space="preserve"> often </w:t>
      </w:r>
      <w:r>
        <w:rPr>
          <w:b/>
          <w:i w:val="0"/>
          <w:smallCaps w:val="0"/>
          <w:strike w:val="0"/>
          <w:u w:val="single"/>
        </w:rPr>
        <w:t>not invoked</w:t>
      </w:r>
      <w:r>
        <w:rPr>
          <w:b w:val="0"/>
          <w:i w:val="0"/>
          <w:smallCaps w:val="0"/>
          <w:strike w:val="0"/>
          <w:sz w:val="16"/>
          <w:u w:val="none"/>
        </w:rPr>
        <w:t>. At least descriptively, the history of constitutional interpretation would seem to proceed as Strauss says it does, by a process of “evolutionary accretion” and not by an act of fidelity to an original intention, that is, to an intelligent design.</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