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Stringent patent laws damaged US tech leadership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Cecilia </w:t>
      </w:r>
      <w:r>
        <w:rPr>
          <w:b/>
          <w:i w:val="0"/>
          <w:smallCaps w:val="0"/>
          <w:strike w:val="0"/>
          <w:u w:val="none"/>
        </w:rPr>
        <w:t>Rilkap and</w:t>
      </w:r>
      <w:r>
        <w:rPr>
          <w:b w:val="0"/>
          <w:i w:val="0"/>
          <w:smallCaps w:val="0"/>
          <w:strike w:val="0"/>
          <w:u w:val="none"/>
        </w:rPr>
        <w:t xml:space="preserve"> Bengt-Ake </w:t>
      </w:r>
      <w:r>
        <w:rPr>
          <w:b/>
          <w:i w:val="0"/>
          <w:smallCaps w:val="0"/>
          <w:strike w:val="0"/>
          <w:u w:val="none"/>
        </w:rPr>
        <w:t>Lundvall 21</w:t>
      </w:r>
      <w:r>
        <w:rPr>
          <w:b w:val="0"/>
          <w:i w:val="0"/>
          <w:smallCaps w:val="0"/>
          <w:strike w:val="0"/>
          <w:u w:val="none"/>
        </w:rPr>
        <w:t>, 12-10-2021, Lundvall is an emeritus professor in economics at the Department of Business and Management at Aalborg University. Rikrap is a Head of Research and Associate Professor in Economics at the UCL Institute for Innovation and Public Purpose (IIPP). "AI Policies and Politics in China and the US Between Techno-Globalism and Techno-Nationalism", SpringerLink, https://link.springer.com/chapter/10.1007/978-3-030-89443-6_7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There is little doubt that the porousness of national borders, allowing knowledge to flow between countries, has been one important factor behind major technological developments</w:t>
      </w:r>
      <w:r>
        <w:rPr>
          <w:b w:val="0"/>
          <w:i w:val="0"/>
          <w:smallCaps w:val="0"/>
          <w:strike w:val="0"/>
          <w:u w:val="none"/>
        </w:rPr>
        <w:t xml:space="preserve">. However, this relative openness has not served all countries equally well. </w:t>
      </w:r>
      <w:r>
        <w:rPr>
          <w:b w:val="0"/>
          <w:i w:val="0"/>
          <w:smallCaps w:val="0"/>
          <w:strike w:val="0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u w:val="single"/>
        </w:rPr>
        <w:t xml:space="preserve"> in lead countries </w:t>
      </w:r>
      <w:r>
        <w:rPr>
          <w:b w:val="0"/>
          <w:i w:val="0"/>
          <w:smallCaps w:val="0"/>
          <w:strike w:val="0"/>
          <w:highlight w:val="cyan"/>
          <w:u w:val="single"/>
        </w:rPr>
        <w:t>have accumulated IPRs and their states have joined forces to impose rules for latecomer countries that limit their freedom to engage in catching up strateg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highlight w:val="cyan"/>
          <w:u w:val="single"/>
        </w:rPr>
        <w:t>es</w:t>
      </w:r>
      <w:r>
        <w:rPr>
          <w:b w:val="0"/>
          <w:i w:val="0"/>
          <w:smallCaps w:val="0"/>
          <w:strike w:val="0"/>
          <w:u w:val="none"/>
        </w:rPr>
        <w:t xml:space="preserve">. Since the mid-1990s, </w:t>
      </w:r>
      <w:r>
        <w:rPr>
          <w:b w:val="0"/>
          <w:i w:val="0"/>
          <w:smallCaps w:val="0"/>
          <w:strike w:val="0"/>
          <w:highlight w:val="cyan"/>
          <w:u w:val="single"/>
        </w:rPr>
        <w:t>a stringent international IPRs regime</w:t>
      </w:r>
      <w:r>
        <w:rPr>
          <w:b w:val="0"/>
          <w:i w:val="0"/>
          <w:smallCaps w:val="0"/>
          <w:strike w:val="0"/>
          <w:u w:val="single"/>
        </w:rPr>
        <w:t xml:space="preserve"> was established through the TRIPS agreement and other bilateral trade agreements that </w:t>
      </w:r>
      <w:r>
        <w:rPr>
          <w:b w:val="0"/>
          <w:i w:val="0"/>
          <w:smallCaps w:val="0"/>
          <w:strike w:val="0"/>
          <w:highlight w:val="cyan"/>
          <w:u w:val="single"/>
        </w:rPr>
        <w:t>limited access to knowledge</w:t>
      </w:r>
      <w:r>
        <w:rPr>
          <w:b w:val="0"/>
          <w:i w:val="0"/>
          <w:smallCaps w:val="0"/>
          <w:strike w:val="0"/>
          <w:u w:val="none"/>
        </w:rPr>
        <w:t xml:space="preserve"> as well as reverse engineering learning (Drahos, 1995; Dreyfuss &amp; Frankel, 2014). Nelson and Ostry (1993) saw the US transnational </w:t>
      </w:r>
      <w:r>
        <w:rPr>
          <w:b w:val="0"/>
          <w:i w:val="0"/>
          <w:smallCaps w:val="0"/>
          <w:strike w:val="0"/>
          <w:u w:val="none"/>
        </w:rPr>
        <w:t xml:space="preserve">companies as moving the world towards techno-globalism. </w:t>
      </w:r>
      <w:r>
        <w:rPr>
          <w:b w:val="0"/>
          <w:i w:val="0"/>
          <w:smallCaps w:val="0"/>
          <w:strike w:val="0"/>
          <w:highlight w:val="cyan"/>
          <w:u w:val="none"/>
        </w:rPr>
        <w:t>Tech giants</w:t>
      </w:r>
      <w:r>
        <w:rPr>
          <w:b w:val="0"/>
          <w:i w:val="0"/>
          <w:smallCaps w:val="0"/>
          <w:strike w:val="0"/>
          <w:u w:val="none"/>
        </w:rPr>
        <w:t xml:space="preserve"> may be a case in point. </w:t>
      </w:r>
      <w:r>
        <w:rPr>
          <w:b w:val="0"/>
          <w:i w:val="0"/>
          <w:smallCaps w:val="0"/>
          <w:strike w:val="0"/>
          <w:highlight w:val="cyan"/>
          <w:u w:val="none"/>
        </w:rPr>
        <w:t>With a strong focus on IPRs</w:t>
      </w:r>
      <w:r>
        <w:rPr>
          <w:b w:val="0"/>
          <w:i w:val="0"/>
          <w:smallCaps w:val="0"/>
          <w:strike w:val="0"/>
          <w:u w:val="none"/>
        </w:rPr>
        <w:t xml:space="preserve"> and </w:t>
      </w:r>
      <w:r>
        <w:rPr>
          <w:b w:val="0"/>
          <w:i w:val="0"/>
          <w:smallCaps w:val="0"/>
          <w:strike w:val="0"/>
          <w:u w:val="single"/>
        </w:rPr>
        <w:t xml:space="preserve">tech giants </w:t>
      </w:r>
      <w:r>
        <w:rPr>
          <w:b w:val="0"/>
          <w:i w:val="0"/>
          <w:smallCaps w:val="0"/>
          <w:strike w:val="0"/>
          <w:highlight w:val="cyan"/>
          <w:u w:val="single"/>
        </w:rPr>
        <w:t>harvest</w:t>
      </w:r>
      <w:r>
        <w:rPr>
          <w:b w:val="0"/>
          <w:i w:val="0"/>
          <w:smallCaps w:val="0"/>
          <w:strike w:val="0"/>
          <w:u w:val="single"/>
        </w:rPr>
        <w:t xml:space="preserve">ing knowledge and </w:t>
      </w:r>
      <w:r>
        <w:rPr>
          <w:b w:val="0"/>
          <w:i w:val="0"/>
          <w:smallCaps w:val="0"/>
          <w:strike w:val="0"/>
          <w:highlight w:val="cyan"/>
          <w:u w:val="single"/>
        </w:rPr>
        <w:t>data from abroad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the US imports knowledge and</w:t>
      </w:r>
      <w:r>
        <w:rPr>
          <w:b w:val="0"/>
          <w:i w:val="0"/>
          <w:smallCaps w:val="0"/>
          <w:strike w:val="0"/>
          <w:u w:val="single"/>
        </w:rPr>
        <w:t xml:space="preserve"> data as well as </w:t>
      </w:r>
      <w:r>
        <w:rPr>
          <w:b w:val="0"/>
          <w:i w:val="0"/>
          <w:smallCaps w:val="0"/>
          <w:strike w:val="0"/>
          <w:highlight w:val="cyan"/>
          <w:u w:val="single"/>
        </w:rPr>
        <w:t>intellectual rents</w:t>
      </w:r>
      <w:r>
        <w:rPr>
          <w:b w:val="0"/>
          <w:i w:val="0"/>
          <w:smallCaps w:val="0"/>
          <w:strike w:val="0"/>
          <w:u w:val="single"/>
        </w:rPr>
        <w:t xml:space="preserve">. Hosting the enterprise vanguards of both the first and the second phase of the ICT revolution has cemented its role as the world’s technology leader. This is </w:t>
      </w:r>
      <w:r>
        <w:rPr>
          <w:b w:val="0"/>
          <w:i w:val="0"/>
          <w:smallCaps w:val="0"/>
          <w:strike w:val="0"/>
          <w:sz w:val="22"/>
          <w:u w:val="single"/>
        </w:rPr>
        <w:t>fundamental</w:t>
      </w:r>
      <w:r>
        <w:rPr>
          <w:b w:val="0"/>
          <w:i w:val="0"/>
          <w:smallCaps w:val="0"/>
          <w:strike w:val="0"/>
          <w:u w:val="single"/>
        </w:rPr>
        <w:t xml:space="preserve"> for its </w:t>
      </w:r>
      <w:r>
        <w:rPr>
          <w:b w:val="0"/>
          <w:i w:val="0"/>
          <w:smallCaps w:val="0"/>
          <w:strike w:val="0"/>
          <w:sz w:val="22"/>
          <w:u w:val="single"/>
        </w:rPr>
        <w:t>geopolitical hegemony</w:t>
      </w:r>
      <w:r>
        <w:rPr>
          <w:b w:val="0"/>
          <w:i w:val="0"/>
          <w:smallCaps w:val="0"/>
          <w:strike w:val="0"/>
          <w:u w:val="single"/>
        </w:rPr>
        <w:t xml:space="preserve"> since its control of the dollar as world currency and its worldwide military presence in part rely on its technological lead (Schwartz, 2019).</w:t>
      </w:r>
      <w:r>
        <w:rPr>
          <w:b w:val="0"/>
          <w:i w:val="0"/>
          <w:smallCaps w:val="0"/>
          <w:strike w:val="0"/>
          <w:u w:val="none"/>
        </w:rPr>
        <w:t xml:space="preserve"> Therefore, it is not surprising that the </w:t>
      </w:r>
      <w:r>
        <w:rPr>
          <w:b w:val="0"/>
          <w:i w:val="0"/>
          <w:smallCaps w:val="0"/>
          <w:strike w:val="0"/>
          <w:u w:val="single"/>
        </w:rPr>
        <w:t>US, when confronted with a serious contender in a strategic technology, steps back from the techno-globalism</w:t>
      </w:r>
      <w:r>
        <w:rPr>
          <w:b w:val="0"/>
          <w:i w:val="0"/>
          <w:smallCaps w:val="0"/>
          <w:strike w:val="0"/>
          <w:u w:val="none"/>
        </w:rPr>
        <w:t xml:space="preserve"> implicit</w:t>
      </w:r>
      <w:r>
        <w:rPr>
          <w:b w:val="0"/>
          <w:i w:val="0"/>
          <w:smallCaps w:val="0"/>
          <w:strike w:val="0"/>
          <w:u w:val="none"/>
        </w:rPr>
        <w:t xml:space="preserve"> in the Washington Consensus and engages in radical forms of techno-nationalism. As we demonstrated in earlier chapters, </w:t>
      </w:r>
      <w:r>
        <w:rPr>
          <w:b w:val="0"/>
          <w:i w:val="0"/>
          <w:smallCaps w:val="0"/>
          <w:strike w:val="0"/>
          <w:highlight w:val="cyan"/>
          <w:u w:val="single"/>
        </w:rPr>
        <w:t>tech giants</w:t>
      </w:r>
      <w:r>
        <w:rPr>
          <w:b w:val="0"/>
          <w:i w:val="0"/>
          <w:smallCaps w:val="0"/>
          <w:strike w:val="0"/>
          <w:u w:val="single"/>
        </w:rPr>
        <w:t xml:space="preserve"> are specialized in digital services and, through their privileged access to data, they </w:t>
      </w:r>
      <w:r>
        <w:rPr>
          <w:b w:val="0"/>
          <w:i w:val="0"/>
          <w:smallCaps w:val="0"/>
          <w:strike w:val="0"/>
          <w:highlight w:val="cyan"/>
          <w:u w:val="single"/>
        </w:rPr>
        <w:t>established themselves as AI world leaders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While they establish innovation networks with scholars, </w:t>
      </w:r>
      <w:r>
        <w:rPr>
          <w:b w:val="0"/>
          <w:i w:val="0"/>
          <w:smallCaps w:val="0"/>
          <w:strike w:val="0"/>
          <w:u w:val="none"/>
        </w:rPr>
        <w:t>knowledge</w:t>
      </w:r>
      <w:r>
        <w:rPr>
          <w:b w:val="0"/>
          <w:i w:val="0"/>
          <w:smallCaps w:val="0"/>
          <w:strike w:val="0"/>
          <w:u w:val="none"/>
        </w:rPr>
        <w:t xml:space="preserve"> institutions and enterprises around the world, they do so to strengthen their technological dominance. </w:t>
      </w:r>
      <w:r>
        <w:rPr>
          <w:b w:val="0"/>
          <w:i w:val="0"/>
          <w:smallCaps w:val="0"/>
          <w:strike w:val="0"/>
          <w:u w:val="single"/>
        </w:rPr>
        <w:t xml:space="preserve">Through their harvesting of data and knowledge in host countries, </w:t>
      </w:r>
      <w:r>
        <w:rPr>
          <w:b w:val="0"/>
          <w:i w:val="0"/>
          <w:smallCaps w:val="0"/>
          <w:strike w:val="0"/>
          <w:highlight w:val="cyan"/>
          <w:u w:val="single"/>
        </w:rPr>
        <w:t>they absorb financial wealth as well as tech</w:t>
      </w:r>
      <w:r>
        <w:rPr>
          <w:b w:val="0"/>
          <w:i w:val="0"/>
          <w:smallCaps w:val="0"/>
          <w:strike w:val="0"/>
          <w:u w:val="single"/>
        </w:rPr>
        <w:t xml:space="preserve">nological </w:t>
      </w:r>
      <w:r>
        <w:rPr>
          <w:b w:val="0"/>
          <w:i w:val="0"/>
          <w:smallCaps w:val="0"/>
          <w:strike w:val="0"/>
          <w:highlight w:val="cyan"/>
          <w:u w:val="single"/>
        </w:rPr>
        <w:t>capabilities</w:t>
      </w:r>
      <w:r>
        <w:rPr>
          <w:b w:val="0"/>
          <w:i w:val="0"/>
          <w:smallCaps w:val="0"/>
          <w:strike w:val="0"/>
          <w:u w:val="single"/>
        </w:rPr>
        <w:t xml:space="preserve"> that are in part entered to their own state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