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cp solves --- independent review PRIOR to enactment of the plan is necessary to protect the public domain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Reynolds ‘13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Graham J. Reynolds University of British Columbia (UBC), Associate Professor, Faculty of Law, </w:t>
      </w:r>
      <w:r>
        <w:rPr>
          <w:b w:val="0"/>
          <w:i w:val="0"/>
          <w:smallCaps w:val="0"/>
          <w:strike w:val="0"/>
          <w:u w:val="none"/>
        </w:rPr>
        <w:t xml:space="preserve">“The Precautionary Principle and its Application in the Intellectual Property Context: Towards a Public Domain Impact Assessment,”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online @ https://papers.ssrn.com/sol3/papers.cfm?abstract_id=2347922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D. Conclusion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 xml:space="preserve">This chapter assumes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importance of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public domain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If this assumption is correct, then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is necessary to explore different ways through which the public domain can be protected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Concepts, tools, and techniques developed by the environmental movement and drawn from environmental law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policy-making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can play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(and have played)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 important role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in this project. In this chapter, I have considered whether </w:t>
      </w:r>
      <w:r>
        <w:rPr>
          <w:b/>
          <w:i w:val="0"/>
          <w:smallCaps w:val="0"/>
          <w:strike w:val="0"/>
          <w:sz w:val="22"/>
          <w:u w:val="single"/>
        </w:rPr>
        <w:t>one concept originally developed in the context of environmental law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– namely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precautionary principle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–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might </w:t>
      </w:r>
      <w:r>
        <w:rPr>
          <w:b/>
          <w:i w:val="0"/>
          <w:smallCaps w:val="0"/>
          <w:strike w:val="0"/>
          <w:sz w:val="22"/>
          <w:u w:val="single"/>
        </w:rPr>
        <w:t>usefully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be applied in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>roperty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context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0"/>
          <w:u w:val="none"/>
        </w:rPr>
        <w:t xml:space="preserve">in order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protect the public domain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I have suggested both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is appropriate to apply a precautionary principle in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>ntellectual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context</w:t>
      </w:r>
      <w:r>
        <w:rPr>
          <w:b w:val="0"/>
          <w:i w:val="0"/>
          <w:smallCaps w:val="0"/>
          <w:strike w:val="0"/>
          <w:sz w:val="10"/>
          <w:u w:val="none"/>
        </w:rPr>
        <w:t xml:space="preserve">; and that </w:t>
      </w:r>
      <w:r>
        <w:rPr>
          <w:b/>
          <w:i w:val="0"/>
          <w:smallCaps w:val="0"/>
          <w:strike w:val="0"/>
          <w:sz w:val="22"/>
          <w:u w:val="single"/>
        </w:rPr>
        <w:t xml:space="preserve">the precautionary principle could be applied in the intellectual property context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at the point at which proposals to reform intellectual property legislation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introduced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In the final section of this chapter, I have drawn upon the CEAA to suggest one possible instantiation of the precautionary principle in the context of intellectual property reform. Specifically, I have proposed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creation of a PDIA</w:t>
      </w:r>
      <w:r>
        <w:rPr>
          <w:b w:val="0"/>
          <w:i w:val="0"/>
          <w:smallCaps w:val="0"/>
          <w:strike w:val="0"/>
          <w:sz w:val="10"/>
          <w:u w:val="non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 process through which proposals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reform</w:t>
      </w:r>
      <w:r>
        <w:rPr>
          <w:b w:val="0"/>
          <w:i w:val="0"/>
          <w:smallCaps w:val="0"/>
          <w:strike w:val="0"/>
          <w:sz w:val="1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prior to their enactment</w:t>
      </w:r>
      <w:r>
        <w:rPr>
          <w:b w:val="0"/>
          <w:i w:val="0"/>
          <w:smallCaps w:val="0"/>
          <w:strike w:val="0"/>
          <w:sz w:val="1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evaluated by an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independent review panel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0"/>
          <w:u w:val="none"/>
        </w:rPr>
        <w:t xml:space="preserve">in order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determine </w:t>
      </w:r>
      <w:r>
        <w:rPr>
          <w:b/>
          <w:i w:val="0"/>
          <w:smallCaps w:val="0"/>
          <w:strike w:val="0"/>
          <w:sz w:val="22"/>
          <w:u w:val="single"/>
        </w:rPr>
        <w:t xml:space="preserve">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potential impact on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public domain.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adoption </w:t>
      </w:r>
      <w:r>
        <w:rPr>
          <w:b/>
          <w:i w:val="0"/>
          <w:smallCaps w:val="0"/>
          <w:strike w:val="0"/>
          <w:sz w:val="22"/>
          <w:u w:val="single"/>
        </w:rPr>
        <w:t>of such an approach by legislative bodies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signal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broad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acceptance of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the idea that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public domain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important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; </w:t>
      </w:r>
      <w:r>
        <w:rPr>
          <w:b/>
          <w:i w:val="0"/>
          <w:smallCaps w:val="0"/>
          <w:strike w:val="0"/>
          <w:sz w:val="22"/>
          <w:u w:val="single"/>
        </w:rPr>
        <w:t xml:space="preserve">that it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valuable; and </w:t>
      </w:r>
      <w:r>
        <w:rPr>
          <w:b/>
          <w:i w:val="0"/>
          <w:smallCaps w:val="0"/>
          <w:strike w:val="0"/>
          <w:sz w:val="22"/>
          <w:u w:val="single"/>
        </w:rPr>
        <w:t xml:space="preserve">that,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like the environment, action must be taken to ensure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is protected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While the adoption of </w:t>
      </w:r>
      <w:r>
        <w:rPr>
          <w:b w:val="0"/>
          <w:i w:val="0"/>
          <w:smallCaps w:val="0"/>
          <w:strike w:val="0"/>
          <w:sz w:val="10"/>
          <w:u w:val="none"/>
        </w:rPr>
        <w:t>a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Electronic copy available at: https://ssrn.com/abstract=2347922 22 PDIA may not prevent legislative bodies from enacting legislation that negatively impacts the public domain,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would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, at a minimum,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help to clearly articulate what is at stake (</w:t>
      </w:r>
      <w:r>
        <w:rPr>
          <w:b/>
          <w:i w:val="0"/>
          <w:smallCaps w:val="0"/>
          <w:strike w:val="0"/>
          <w:sz w:val="22"/>
          <w:u w:val="single"/>
        </w:rPr>
        <w:t xml:space="preserve">and what might be lost)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should proposed reforms to 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>roperty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legislation be enacted </w:t>
      </w:r>
      <w:r>
        <w:rPr>
          <w:b/>
          <w:i w:val="0"/>
          <w:smallCaps w:val="0"/>
          <w:strike w:val="0"/>
          <w:sz w:val="22"/>
          <w:u w:val="single"/>
        </w:rPr>
        <w:t>into law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