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Must apply the PDIA BEFORE the plan is implemented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Reynolds ‘13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Graham J. Reynolds University of British Columbia (UBC), Associate Professor, Faculty of Law, </w:t>
      </w:r>
      <w:r>
        <w:rPr>
          <w:b w:val="0"/>
          <w:i w:val="0"/>
          <w:smallCaps w:val="0"/>
          <w:strike w:val="0"/>
          <w:u w:val="none"/>
        </w:rPr>
        <w:t xml:space="preserve">“The Precautionary Principle and its Application in the Intellectual Property Context: Towards a Public Domain Impact Assessment,”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https://papers.ssrn.com/sol3/papers.cfm?abstract_id=2347922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the intellectual property context, a precautionary principle/approach could be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applied in several ways. First,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precautionary approach could be applied by the relevant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granting bodies in determining whether a patent ought to be granted</w:t>
      </w:r>
      <w:r>
        <w:rPr>
          <w:b w:val="0"/>
          <w:i w:val="0"/>
          <w:smallCaps w:val="0"/>
          <w:strike w:val="0"/>
          <w:u w:val="none"/>
        </w:rPr>
        <w:t xml:space="preserve">43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or whether a trademark ought to be registered</w:t>
      </w:r>
      <w:r>
        <w:rPr>
          <w:b w:val="0"/>
          <w:i w:val="0"/>
          <w:smallCaps w:val="0"/>
          <w:strike w:val="0"/>
          <w:u w:val="none"/>
        </w:rPr>
        <w:t>. Second, the precautionary principle could be applied as 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interpretive tool in determining whether an intellectual property right has been infringed;44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whether a compulsory </w:t>
      </w:r>
      <w:r>
        <w:rPr>
          <w:b w:val="0"/>
          <w:i w:val="0"/>
          <w:smallCaps w:val="0"/>
          <w:strike w:val="0"/>
          <w:u w:val="none"/>
        </w:rPr>
        <w:t>licence</w:t>
      </w:r>
      <w:r>
        <w:rPr>
          <w:b w:val="0"/>
          <w:i w:val="0"/>
          <w:smallCaps w:val="0"/>
          <w:strike w:val="0"/>
          <w:u w:val="none"/>
        </w:rPr>
        <w:t xml:space="preserve"> ought to be granted; or whether a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to copyright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infringement ought to apply. Third,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precautionary principle could be applied at the point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 which proposals</w:t>
      </w:r>
      <w:r>
        <w:rPr>
          <w:b w:val="0"/>
          <w:i w:val="0"/>
          <w:smallCaps w:val="0"/>
          <w:strike w:val="0"/>
          <w:u w:val="none"/>
        </w:rPr>
        <w:t>, the implementation of which may result in “important” effects on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public domain,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submitted to a minister or Cabinet for approval</w:t>
      </w:r>
      <w:r>
        <w:rPr>
          <w:b w:val="0"/>
          <w:i w:val="0"/>
          <w:smallCaps w:val="0"/>
          <w:strike w:val="0"/>
          <w:u w:val="none"/>
        </w:rPr>
        <w:t>.45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Fourth, and the subject of this chapter, another situation in which the precautionary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principle could be usefully applied is 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point at which proposals for intellectual property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reform are introduced</w:t>
      </w:r>
      <w:r>
        <w:rPr>
          <w:b w:val="0"/>
          <w:i w:val="0"/>
          <w:smallCaps w:val="0"/>
          <w:strike w:val="0"/>
          <w:u w:val="none"/>
        </w:rPr>
        <w:t>. The application of the precautionary principle in the context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intellectual property reform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 require legislative bodies, when evaluating</w:t>
      </w:r>
      <w:r>
        <w:rPr>
          <w:b w:val="0"/>
          <w:i w:val="0"/>
          <w:smallCaps w:val="0"/>
          <w:strike w:val="0"/>
          <w:u w:val="none"/>
        </w:rPr>
        <w:t xml:space="preserve"> proposed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amendments to their intellectual property legislation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 intellectual property legislation,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 explicitly consider the impact of any such proposals on the public domain</w:t>
      </w:r>
      <w:r>
        <w:rPr>
          <w:b w:val="0"/>
          <w:i w:val="0"/>
          <w:smallCaps w:val="0"/>
          <w:strike w:val="0"/>
          <w:u w:val="none"/>
        </w:rPr>
        <w:t>. In the following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section, I will consider one possible instantiation of the precautionary principle in the context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of intellectual property reform, namely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the form of a PDIA.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