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3]</w:t>
      </w:r>
      <w:r>
        <w:rPr>
          <w:b/>
          <w:i w:val="0"/>
          <w:smallCaps w:val="0"/>
          <w:strike w:val="0"/>
          <w:sz w:val="26"/>
          <w:u w:val="none"/>
        </w:rPr>
        <w:t xml:space="preserve">“Should” requires </w:t>
      </w:r>
      <w:r>
        <w:rPr>
          <w:b/>
          <w:i w:val="0"/>
          <w:smallCaps w:val="0"/>
          <w:strike w:val="0"/>
          <w:sz w:val="26"/>
          <w:u w:val="single"/>
        </w:rPr>
        <w:t>immediate legal effect</w:t>
      </w:r>
      <w:r>
        <w:rPr>
          <w:b/>
          <w:i w:val="0"/>
          <w:smallCaps w:val="0"/>
          <w:strike w:val="0"/>
          <w:sz w:val="26"/>
          <w:u w:val="none"/>
        </w:rPr>
        <w:t xml:space="preserve"> </w:t>
      </w:r>
    </w:p>
    <w:p>
      <w:pPr>
        <w:spacing w:after="80"/>
      </w:pPr>
      <w:r>
        <w:rPr>
          <w:b/>
          <w:i w:val="0"/>
          <w:smallCaps w:val="0"/>
          <w:strike w:val="0"/>
          <w:sz w:val="26"/>
          <w:u w:val="none"/>
        </w:rPr>
        <w:t>Nieto, 9</w:t>
      </w:r>
      <w:r>
        <w:rPr>
          <w:b w:val="0"/>
          <w:i w:val="0"/>
          <w:smallCaps w:val="0"/>
          <w:strike w:val="0"/>
          <w:sz w:val="16"/>
          <w:u w:val="none"/>
        </w:rPr>
        <w:t xml:space="preserve"> (Judge Henry, Colorado Court of Appeals, 8-20-2009 People v. Munoz, 240 P.3d 311, Colo. Ct. App. 2009)</w:t>
      </w:r>
    </w:p>
    <w:p>
      <w:pPr>
        <w:spacing w:after="60"/>
      </w:pPr>
      <w:r>
        <w:rPr>
          <w:b w:val="0"/>
          <w:i w:val="0"/>
          <w:smallCaps w:val="0"/>
          <w:strike w:val="0"/>
          <w:highlight w:val="cyan"/>
          <w:u w:val="single"/>
        </w:rPr>
        <w:t>"S</w:t>
      </w:r>
      <w:r>
        <w:rPr>
          <w:b w:val="0"/>
          <w:i w:val="0"/>
          <w:smallCaps w:val="0"/>
          <w:strike w:val="0"/>
          <w:highlight w:val="cyan"/>
          <w:u w:val="single"/>
        </w:rPr>
        <w:t>hould"</w:t>
      </w:r>
      <w:r>
        <w:rPr>
          <w:b w:val="0"/>
          <w:i w:val="0"/>
          <w:smallCaps w:val="0"/>
          <w:strike w:val="0"/>
          <w:u w:val="single"/>
        </w:rPr>
        <w:t xml:space="preserve"> is "used . . . to </w:t>
      </w:r>
      <w:r>
        <w:rPr>
          <w:b w:val="0"/>
          <w:i w:val="0"/>
          <w:smallCaps w:val="0"/>
          <w:strike w:val="0"/>
          <w:highlight w:val="cyan"/>
          <w:u w:val="single"/>
        </w:rPr>
        <w:t>express</w:t>
      </w:r>
      <w:r>
        <w:rPr>
          <w:b w:val="0"/>
          <w:i w:val="0"/>
          <w:smallCaps w:val="0"/>
          <w:strike w:val="0"/>
          <w:u w:val="single"/>
        </w:rPr>
        <w:t xml:space="preserve"> duty, obligation</w:t>
      </w:r>
      <w:r>
        <w:rPr>
          <w:b w:val="0"/>
          <w:i w:val="0"/>
          <w:smallCaps w:val="0"/>
          <w:strike w:val="0"/>
          <w:sz w:val="14"/>
          <w:u w:val="none"/>
        </w:rPr>
        <w:t xml:space="preserve">, propriety, or expediency." Webster's Third New International Dictionary 2104 (2002). </w:t>
      </w:r>
      <w:r>
        <w:rPr>
          <w:b w:val="0"/>
          <w:i w:val="0"/>
          <w:smallCaps w:val="0"/>
          <w:strike w:val="0"/>
          <w:sz w:val="14"/>
          <w:u w:val="none"/>
        </w:rPr>
        <w:t>Courts  [</w:t>
      </w:r>
      <w:r>
        <w:rPr>
          <w:b w:val="0"/>
          <w:i w:val="0"/>
          <w:smallCaps w:val="0"/>
          <w:strike w:val="0"/>
          <w:sz w:val="14"/>
          <w:u w:val="none"/>
        </w:rPr>
        <w:t xml:space="preserve">**15] interpreting the word in various contexts have drawn conflicting conclusions, although </w:t>
      </w:r>
      <w:r>
        <w:rPr>
          <w:b w:val="0"/>
          <w:i w:val="0"/>
          <w:smallCaps w:val="0"/>
          <w:strike w:val="0"/>
          <w:u w:val="single"/>
        </w:rPr>
        <w:t xml:space="preserve">the </w:t>
      </w:r>
      <w:r>
        <w:rPr>
          <w:b/>
          <w:i w:val="0"/>
          <w:smallCaps w:val="0"/>
          <w:strike w:val="0"/>
          <w:sz w:val="22"/>
          <w:u w:val="single"/>
        </w:rPr>
        <w:t>weight of authority</w:t>
      </w:r>
      <w:r>
        <w:rPr>
          <w:b w:val="0"/>
          <w:i w:val="0"/>
          <w:smallCaps w:val="0"/>
          <w:strike w:val="0"/>
          <w:u w:val="single"/>
        </w:rPr>
        <w:t xml:space="preserve"> appears to favor interpreting "should" in </w:t>
      </w:r>
      <w:r>
        <w:rPr>
          <w:b w:val="0"/>
          <w:i w:val="0"/>
          <w:smallCaps w:val="0"/>
          <w:strike w:val="0"/>
          <w:highlight w:val="cyan"/>
          <w:u w:val="single"/>
        </w:rPr>
        <w:t xml:space="preserve">an </w:t>
      </w:r>
      <w:r>
        <w:rPr>
          <w:b/>
          <w:i w:val="0"/>
          <w:smallCaps w:val="0"/>
          <w:strike w:val="0"/>
          <w:sz w:val="22"/>
          <w:highlight w:val="cyan"/>
          <w:u w:val="single"/>
        </w:rPr>
        <w:t>imperative, obligatory sense</w:t>
      </w:r>
      <w:r>
        <w:rPr>
          <w:b w:val="0"/>
          <w:i w:val="0"/>
          <w:smallCaps w:val="0"/>
          <w:strike w:val="0"/>
          <w:sz w:val="14"/>
          <w:u w:val="none"/>
        </w:rPr>
        <w:t xml:space="preserve">. HN7A number of courts, confronted with the question of whether using the word "should" in jury instructions conforms with the Fifth and Sixth Amendment protections governing the reasonable doubt standard, have upheld instructions using the word. </w:t>
      </w:r>
      <w:r>
        <w:rPr>
          <w:b w:val="0"/>
          <w:i w:val="0"/>
          <w:smallCaps w:val="0"/>
          <w:strike w:val="0"/>
          <w:u w:val="single"/>
        </w:rPr>
        <w:t xml:space="preserve">In the courts of other states </w:t>
      </w:r>
      <w:r>
        <w:rPr>
          <w:b w:val="0"/>
          <w:i w:val="0"/>
          <w:smallCaps w:val="0"/>
          <w:strike w:val="0"/>
          <w:sz w:val="14"/>
          <w:u w:val="none"/>
        </w:rPr>
        <w:t xml:space="preserve">in which a defendant has argued that the word "should" in the reasonable doubt instruction does not sufficiently inform the jury that it is bound to find the defendant not guilty if insufficient proof is submitted at trial, the courts have squarely rejected the argument. They reasoned that </w:t>
      </w:r>
      <w:r>
        <w:rPr>
          <w:b w:val="0"/>
          <w:i w:val="0"/>
          <w:smallCaps w:val="0"/>
          <w:strike w:val="0"/>
          <w:u w:val="single"/>
        </w:rPr>
        <w:t xml:space="preserve">the word "conveys a sense of duty and obligation and </w:t>
      </w:r>
      <w:r>
        <w:rPr>
          <w:b/>
          <w:i w:val="0"/>
          <w:smallCaps w:val="0"/>
          <w:strike w:val="0"/>
          <w:sz w:val="22"/>
          <w:u w:val="single"/>
        </w:rPr>
        <w:t>could not be misunderstood</w:t>
      </w:r>
      <w:r>
        <w:rPr>
          <w:b w:val="0"/>
          <w:i w:val="0"/>
          <w:smallCaps w:val="0"/>
          <w:strike w:val="0"/>
          <w:u w:val="single"/>
        </w:rPr>
        <w:t xml:space="preserve"> </w:t>
      </w:r>
      <w:r>
        <w:rPr>
          <w:b w:val="0"/>
          <w:i w:val="0"/>
          <w:smallCaps w:val="0"/>
          <w:strike w:val="0"/>
          <w:sz w:val="14"/>
          <w:u w:val="none"/>
        </w:rPr>
        <w:t xml:space="preserve">by a jury." See State v. McCloud, 257 Kan. 1, 891 P.2d 324, 335 (Kan. 1995); see also Tyson v. State, 217 Ga. App. 428, 457 S.E.2d 690, 691-92 (Ga. Ct. App. 1995) (finding argument that "should" is directional but not instructional to be without merit); Commonwealth v. Hammond, 350 Pa. Super. 477, 504 A.2d 940, 941-42 (Pa. Super. Ct. 1986).  Notably, </w:t>
      </w:r>
      <w:r>
        <w:rPr>
          <w:b w:val="0"/>
          <w:i w:val="0"/>
          <w:smallCaps w:val="0"/>
          <w:strike w:val="0"/>
          <w:u w:val="single"/>
        </w:rPr>
        <w:t>courts interpreting the word "should</w:t>
      </w:r>
      <w:r>
        <w:rPr>
          <w:b w:val="0"/>
          <w:i w:val="0"/>
          <w:smallCaps w:val="0"/>
          <w:strike w:val="0"/>
          <w:sz w:val="14"/>
          <w:u w:val="none"/>
        </w:rPr>
        <w:t xml:space="preserve">" in other types of jury </w:t>
      </w:r>
      <w:r>
        <w:rPr>
          <w:b w:val="0"/>
          <w:i w:val="0"/>
          <w:smallCaps w:val="0"/>
          <w:strike w:val="0"/>
          <w:sz w:val="14"/>
          <w:u w:val="none"/>
        </w:rPr>
        <w:t>instructions  [</w:t>
      </w:r>
      <w:r>
        <w:rPr>
          <w:b w:val="0"/>
          <w:i w:val="0"/>
          <w:smallCaps w:val="0"/>
          <w:strike w:val="0"/>
          <w:sz w:val="14"/>
          <w:u w:val="none"/>
        </w:rPr>
        <w:t xml:space="preserve">**16] </w:t>
      </w:r>
      <w:r>
        <w:rPr>
          <w:b w:val="0"/>
          <w:i w:val="0"/>
          <w:smallCaps w:val="0"/>
          <w:strike w:val="0"/>
          <w:u w:val="single"/>
        </w:rPr>
        <w:t>have</w:t>
      </w:r>
      <w:r>
        <w:rPr>
          <w:b w:val="0"/>
          <w:i w:val="0"/>
          <w:smallCaps w:val="0"/>
          <w:strike w:val="0"/>
          <w:sz w:val="14"/>
          <w:u w:val="none"/>
        </w:rPr>
        <w:t xml:space="preserve"> also </w:t>
      </w:r>
      <w:r>
        <w:rPr>
          <w:b w:val="0"/>
          <w:i w:val="0"/>
          <w:smallCaps w:val="0"/>
          <w:strike w:val="0"/>
          <w:u w:val="single"/>
        </w:rPr>
        <w:t xml:space="preserve">found that </w:t>
      </w:r>
      <w:r>
        <w:rPr>
          <w:b w:val="0"/>
          <w:i w:val="0"/>
          <w:smallCaps w:val="0"/>
          <w:strike w:val="0"/>
          <w:highlight w:val="cyan"/>
          <w:u w:val="single"/>
        </w:rPr>
        <w:t>the word conveys</w:t>
      </w:r>
      <w:r>
        <w:rPr>
          <w:b w:val="0"/>
          <w:i w:val="0"/>
          <w:smallCaps w:val="0"/>
          <w:strike w:val="0"/>
          <w:sz w:val="14"/>
          <w:u w:val="none"/>
        </w:rPr>
        <w:t xml:space="preserve"> to the jury </w:t>
      </w:r>
      <w:r>
        <w:rPr>
          <w:b w:val="0"/>
          <w:i w:val="0"/>
          <w:smallCaps w:val="0"/>
          <w:strike w:val="0"/>
          <w:u w:val="single"/>
        </w:rPr>
        <w:t xml:space="preserve">a sense of duty or </w:t>
      </w:r>
      <w:r>
        <w:rPr>
          <w:b w:val="0"/>
          <w:i w:val="0"/>
          <w:smallCaps w:val="0"/>
          <w:strike w:val="0"/>
          <w:highlight w:val="cyan"/>
          <w:u w:val="single"/>
        </w:rPr>
        <w:t>obligation</w:t>
      </w:r>
      <w:r>
        <w:rPr>
          <w:b w:val="0"/>
          <w:i w:val="0"/>
          <w:smallCaps w:val="0"/>
          <w:strike w:val="0"/>
          <w:u w:val="single"/>
        </w:rPr>
        <w:t xml:space="preserve"> and </w:t>
      </w:r>
      <w:r>
        <w:rPr>
          <w:b/>
          <w:i w:val="0"/>
          <w:smallCaps w:val="0"/>
          <w:strike w:val="0"/>
          <w:sz w:val="22"/>
          <w:highlight w:val="cyan"/>
          <w:u w:val="single"/>
        </w:rPr>
        <w:t>not discretion</w:t>
      </w:r>
      <w:r>
        <w:rPr>
          <w:b w:val="0"/>
          <w:i w:val="0"/>
          <w:smallCaps w:val="0"/>
          <w:strike w:val="0"/>
          <w:sz w:val="14"/>
          <w:u w:val="none"/>
        </w:rPr>
        <w:t xml:space="preserve">. In Little v. State, 261 Ark. 859, 554 S.W.2d 312, 324 (Ark. 1977), </w:t>
      </w:r>
      <w:r>
        <w:rPr>
          <w:b w:val="0"/>
          <w:i w:val="0"/>
          <w:smallCaps w:val="0"/>
          <w:strike w:val="0"/>
          <w:u w:val="single"/>
        </w:rPr>
        <w:t xml:space="preserve">the Arkansas Supreme </w:t>
      </w:r>
      <w:r>
        <w:rPr>
          <w:b w:val="0"/>
          <w:i w:val="0"/>
          <w:smallCaps w:val="0"/>
          <w:strike w:val="0"/>
          <w:highlight w:val="cyan"/>
          <w:u w:val="single"/>
        </w:rPr>
        <w:t>Court interpreted</w:t>
      </w:r>
      <w:r>
        <w:rPr>
          <w:b w:val="0"/>
          <w:i w:val="0"/>
          <w:smallCaps w:val="0"/>
          <w:strike w:val="0"/>
          <w:u w:val="single"/>
        </w:rPr>
        <w:t xml:space="preserve"> the word </w:t>
      </w:r>
      <w:r>
        <w:rPr>
          <w:b w:val="0"/>
          <w:i w:val="0"/>
          <w:smallCaps w:val="0"/>
          <w:strike w:val="0"/>
          <w:highlight w:val="cyan"/>
          <w:u w:val="single"/>
        </w:rPr>
        <w:t>"</w:t>
      </w:r>
      <w:r>
        <w:rPr>
          <w:b w:val="0"/>
          <w:i w:val="0"/>
          <w:smallCaps w:val="0"/>
          <w:strike w:val="0"/>
          <w:highlight w:val="cyan"/>
          <w:u w:val="single"/>
        </w:rPr>
        <w:t>should"</w:t>
      </w:r>
      <w:r>
        <w:rPr>
          <w:b w:val="0"/>
          <w:i w:val="0"/>
          <w:smallCaps w:val="0"/>
          <w:strike w:val="0"/>
          <w:sz w:val="14"/>
          <w:u w:val="none"/>
        </w:rPr>
        <w:t xml:space="preserve"> in an instruction on circumstantial evidence </w:t>
      </w:r>
      <w:r>
        <w:rPr>
          <w:b w:val="0"/>
          <w:i w:val="0"/>
          <w:smallCaps w:val="0"/>
          <w:strike w:val="0"/>
          <w:highlight w:val="cyan"/>
          <w:u w:val="single"/>
        </w:rPr>
        <w:t xml:space="preserve">as </w:t>
      </w:r>
      <w:r>
        <w:rPr>
          <w:b/>
          <w:i w:val="0"/>
          <w:smallCaps w:val="0"/>
          <w:strike w:val="0"/>
          <w:sz w:val="22"/>
          <w:highlight w:val="cyan"/>
          <w:u w:val="single"/>
        </w:rPr>
        <w:t>synonymous with</w:t>
      </w:r>
      <w:r>
        <w:rPr>
          <w:b/>
          <w:i w:val="0"/>
          <w:smallCaps w:val="0"/>
          <w:strike w:val="0"/>
          <w:sz w:val="22"/>
          <w:u w:val="single"/>
        </w:rPr>
        <w:t xml:space="preserve"> the word </w:t>
      </w:r>
      <w:r>
        <w:rPr>
          <w:b/>
          <w:i w:val="0"/>
          <w:smallCaps w:val="0"/>
          <w:strike w:val="0"/>
          <w:sz w:val="22"/>
          <w:highlight w:val="cyan"/>
          <w:u w:val="single"/>
        </w:rPr>
        <w:t>"must"</w:t>
      </w:r>
      <w:r>
        <w:rPr>
          <w:b w:val="0"/>
          <w:i w:val="0"/>
          <w:smallCaps w:val="0"/>
          <w:strike w:val="0"/>
          <w:sz w:val="14"/>
          <w:u w:val="none"/>
        </w:rPr>
        <w:t xml:space="preserve"> and rejected the defendant's argument that the jury may have been misled by the court's use of the word in the instruction. Similarly, </w:t>
      </w:r>
      <w:r>
        <w:rPr>
          <w:b w:val="0"/>
          <w:i w:val="0"/>
          <w:smallCaps w:val="0"/>
          <w:strike w:val="0"/>
          <w:u w:val="single"/>
        </w:rPr>
        <w:t>the Missouri Supreme Court rejected a defendant's argument that the court erred by not using the word "</w:t>
      </w:r>
      <w:r>
        <w:rPr>
          <w:b w:val="0"/>
          <w:i w:val="0"/>
          <w:smallCaps w:val="0"/>
          <w:strike w:val="0"/>
          <w:u w:val="single"/>
        </w:rPr>
        <w:t>should" in</w:t>
      </w:r>
      <w:r>
        <w:rPr>
          <w:b w:val="0"/>
          <w:i w:val="0"/>
          <w:smallCaps w:val="0"/>
          <w:strike w:val="0"/>
          <w:u w:val="single"/>
        </w:rPr>
        <w:t xml:space="preserve"> an instruction</w:t>
      </w:r>
      <w:r>
        <w:rPr>
          <w:b w:val="0"/>
          <w:i w:val="0"/>
          <w:smallCaps w:val="0"/>
          <w:strike w:val="0"/>
          <w:sz w:val="14"/>
          <w:u w:val="none"/>
        </w:rPr>
        <w:t xml:space="preserve"> on witness credibility </w:t>
      </w:r>
      <w:r>
        <w:rPr>
          <w:b w:val="0"/>
          <w:i w:val="0"/>
          <w:smallCaps w:val="0"/>
          <w:strike w:val="0"/>
          <w:u w:val="single"/>
        </w:rPr>
        <w:t xml:space="preserve">which used the word "must" because the two words have the </w:t>
      </w:r>
      <w:r>
        <w:rPr>
          <w:b/>
          <w:i w:val="0"/>
          <w:smallCaps w:val="0"/>
          <w:strike w:val="0"/>
          <w:sz w:val="22"/>
          <w:u w:val="single"/>
        </w:rPr>
        <w:t>same meaning</w:t>
      </w:r>
      <w:r>
        <w:rPr>
          <w:b w:val="0"/>
          <w:i w:val="0"/>
          <w:smallCaps w:val="0"/>
          <w:strike w:val="0"/>
          <w:sz w:val="14"/>
          <w:u w:val="none"/>
        </w:rPr>
        <w:t>. State v. Rack, 318 S.W.2d 211, 215 (Mo. 1958).   [*318</w:t>
      </w:r>
      <w:r>
        <w:rPr>
          <w:b w:val="0"/>
          <w:i w:val="0"/>
          <w:smallCaps w:val="0"/>
          <w:strike w:val="0"/>
          <w:sz w:val="14"/>
          <w:u w:val="none"/>
        </w:rPr>
        <w:t>]  In</w:t>
      </w:r>
      <w:r>
        <w:rPr>
          <w:b w:val="0"/>
          <w:i w:val="0"/>
          <w:smallCaps w:val="0"/>
          <w:strike w:val="0"/>
          <w:sz w:val="14"/>
          <w:u w:val="none"/>
        </w:rPr>
        <w:t xml:space="preserve"> applying a child support statute, </w:t>
      </w:r>
      <w:r>
        <w:rPr>
          <w:b w:val="0"/>
          <w:i w:val="0"/>
          <w:smallCaps w:val="0"/>
          <w:strike w:val="0"/>
          <w:u w:val="single"/>
        </w:rPr>
        <w:t>the Arizona Court</w:t>
      </w:r>
      <w:r>
        <w:rPr>
          <w:b w:val="0"/>
          <w:i w:val="0"/>
          <w:smallCaps w:val="0"/>
          <w:strike w:val="0"/>
          <w:sz w:val="14"/>
          <w:u w:val="none"/>
        </w:rPr>
        <w:t xml:space="preserve"> of Appeals </w:t>
      </w:r>
      <w:r>
        <w:rPr>
          <w:b w:val="0"/>
          <w:i w:val="0"/>
          <w:smallCaps w:val="0"/>
          <w:strike w:val="0"/>
          <w:u w:val="single"/>
        </w:rPr>
        <w:t xml:space="preserve">concluded </w:t>
      </w:r>
      <w:r>
        <w:rPr>
          <w:b w:val="0"/>
          <w:i w:val="0"/>
          <w:smallCaps w:val="0"/>
          <w:strike w:val="0"/>
          <w:u w:val="single"/>
        </w:rPr>
        <w:t>that a</w:t>
      </w:r>
      <w:r>
        <w:rPr>
          <w:b w:val="0"/>
          <w:i w:val="0"/>
          <w:smallCaps w:val="0"/>
          <w:strike w:val="0"/>
          <w:u w:val="single"/>
        </w:rPr>
        <w:t xml:space="preserve"> legislature's or commission's use of the word "should" is meant to convey </w:t>
      </w:r>
      <w:r>
        <w:rPr>
          <w:b/>
          <w:i w:val="0"/>
          <w:smallCaps w:val="0"/>
          <w:strike w:val="0"/>
          <w:sz w:val="22"/>
          <w:u w:val="single"/>
        </w:rPr>
        <w:t>duty</w:t>
      </w:r>
      <w:r>
        <w:rPr>
          <w:b w:val="0"/>
          <w:i w:val="0"/>
          <w:smallCaps w:val="0"/>
          <w:strike w:val="0"/>
          <w:u w:val="single"/>
        </w:rPr>
        <w:t xml:space="preserve"> or </w:t>
      </w:r>
      <w:r>
        <w:rPr>
          <w:b/>
          <w:i w:val="0"/>
          <w:smallCaps w:val="0"/>
          <w:strike w:val="0"/>
          <w:sz w:val="22"/>
          <w:u w:val="single"/>
        </w:rPr>
        <w:t>obligation</w:t>
      </w:r>
      <w:r>
        <w:rPr>
          <w:b w:val="0"/>
          <w:i w:val="0"/>
          <w:smallCaps w:val="0"/>
          <w:strike w:val="0"/>
          <w:sz w:val="14"/>
          <w:u w:val="none"/>
        </w:rPr>
        <w:t>. McNutt v. McNutt, 203 Ariz. 28, 49 P.3d 300, 306 (Ariz. Ct. App. 2002) (finding a statute stating that child support expenditures "should" be allocated for the purpose of parents' federal tax exemption to be mandatory).</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