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plan is key to sustained growth of the economy---that’s West.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>&lt;&lt;&lt;FOR REFERENCE&gt;&gt;&gt;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darkGray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is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critical</w:t>
      </w:r>
      <w:r>
        <w:rPr>
          <w:b w:val="0"/>
          <w:i w:val="0"/>
          <w:smallCaps w:val="0"/>
          <w:strike w:val="0"/>
          <w:sz w:val="22"/>
          <w:highlight w:val="darkGray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 xml:space="preserve">sustained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growth</w:t>
      </w:r>
      <w:r>
        <w:rPr>
          <w:b w:val="0"/>
          <w:i w:val="0"/>
          <w:smallCaps w:val="0"/>
          <w:strike w:val="0"/>
          <w:sz w:val="22"/>
          <w:highlight w:val="darkGray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darkGray"/>
          <w:u w:val="single"/>
        </w:rPr>
        <w:t>economy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DAOs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