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Deference is key to reducing burdens---the plan congests the judiciary and causes </w:t>
      </w:r>
      <w:r>
        <w:rPr>
          <w:b/>
          <w:i w:val="0"/>
          <w:smallCaps w:val="0"/>
          <w:strike w:val="0"/>
          <w:sz w:val="24"/>
          <w:u w:val="single"/>
        </w:rPr>
        <w:t>widespread</w:t>
      </w:r>
      <w:r>
        <w:rPr>
          <w:b/>
          <w:i w:val="0"/>
          <w:smallCaps w:val="0"/>
          <w:strike w:val="0"/>
          <w:sz w:val="24"/>
          <w:u w:val="none"/>
        </w:rPr>
        <w:t xml:space="preserve"> governmental stagnation.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Maxfield ’20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Amanda C. Maxfield is a JD candidate at Ohio State University; </w:t>
      </w:r>
      <w:r>
        <w:rPr>
          <w:b w:val="0"/>
          <w:i/>
          <w:smallCaps w:val="0"/>
          <w:strike w:val="0"/>
          <w:sz w:val="20"/>
          <w:u w:val="none"/>
        </w:rPr>
        <w:t>Ohio State Law Journal</w:t>
      </w:r>
      <w:r>
        <w:rPr>
          <w:b w:val="0"/>
          <w:i w:val="0"/>
          <w:smallCaps w:val="0"/>
          <w:strike w:val="0"/>
          <w:sz w:val="20"/>
          <w:u w:val="none"/>
        </w:rPr>
        <w:t>; Volume 81; “</w:t>
      </w:r>
      <w:r>
        <w:rPr>
          <w:b w:val="0"/>
          <w:i w:val="0"/>
          <w:smallCaps w:val="0"/>
          <w:strike w:val="0"/>
          <w:sz w:val="20"/>
          <w:u w:val="none"/>
        </w:rPr>
        <w:t>All Shook Up: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A Reincarnated View of the Takings Clause 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Light of Alleged AIA Takings of Pre-AIA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Issued Patent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s,” </w:t>
      </w:r>
      <w:r>
        <w:rPr>
          <w:b w:val="0"/>
          <w:i w:val="0"/>
          <w:smallCaps w:val="0"/>
          <w:strike w:val="0"/>
          <w:sz w:val="20"/>
          <w:u w:val="none"/>
        </w:rPr>
        <w:t>https://kb.osu.edu/server/api/core/bitstreams/1a1c8acc-bd08-4b87-b6e6-7dbe2e0c4751/content</w:t>
      </w:r>
      <w:r>
        <w:rPr>
          <w:b w:val="0"/>
          <w:i w:val="0"/>
          <w:smallCaps w:val="0"/>
          <w:strike w:val="0"/>
          <w:sz w:val="20"/>
          <w:u w:val="none"/>
        </w:rPr>
        <w:t>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If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Federal Circuit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considered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invalidated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via retroactive application of IPR to pre-AIA patents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 an unconstitutional taking, the court would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have been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level of deference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typically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afforded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cases of economic rights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broaden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judicial enforcement in an inappropriate manner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. The resulting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administrative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burden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providing patent owners just compensation after Celgene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congest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USPTO,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judiciary</w:t>
      </w:r>
      <w:r>
        <w:rPr>
          <w:b w:val="0"/>
          <w:i w:val="0"/>
          <w:smallCaps w:val="0"/>
          <w:strike w:val="0"/>
          <w:sz w:val="20"/>
          <w:u w:val="single"/>
        </w:rPr>
        <w:t>, or legislature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ultimately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result in governmental stagnation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