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Second, trans-national drug smuggling contributes heavily to the </w:t>
      </w:r>
      <w:r>
        <w:rPr>
          <w:b/>
          <w:i w:val="0"/>
          <w:smallCaps w:val="0"/>
          <w:strike w:val="0"/>
          <w:sz w:val="26"/>
          <w:u w:val="single"/>
        </w:rPr>
        <w:t>fentanyl crisis</w:t>
      </w:r>
      <w:r>
        <w:rPr>
          <w:b/>
          <w:i w:val="0"/>
          <w:smallCaps w:val="0"/>
          <w:strike w:val="0"/>
          <w:sz w:val="26"/>
          <w:u w:val="none"/>
        </w:rPr>
        <w:t xml:space="preserve"> which </w:t>
      </w:r>
      <w:r>
        <w:rPr>
          <w:b/>
          <w:i w:val="0"/>
          <w:smallCaps w:val="0"/>
          <w:strike w:val="0"/>
          <w:sz w:val="26"/>
          <w:u w:val="single"/>
        </w:rPr>
        <w:t>kills tens of thousands</w:t>
      </w:r>
      <w:r>
        <w:rPr>
          <w:b/>
          <w:i w:val="0"/>
          <w:smallCaps w:val="0"/>
          <w:strike w:val="0"/>
          <w:sz w:val="26"/>
          <w:u w:val="none"/>
        </w:rPr>
        <w:t xml:space="preserve"> every year. </w:t>
      </w:r>
    </w:p>
    <w:p>
      <w:pPr>
        <w:spacing w:after="80"/>
      </w:pPr>
      <w:r>
        <w:rPr>
          <w:b/>
          <w:i w:val="0"/>
          <w:smallCaps w:val="0"/>
          <w:strike w:val="0"/>
          <w:sz w:val="26"/>
          <w:u w:val="none"/>
        </w:rPr>
        <w:t>Schoeberl</w:t>
      </w:r>
      <w:r>
        <w:rPr>
          <w:b/>
          <w:i w:val="0"/>
          <w:smallCaps w:val="0"/>
          <w:strike w:val="0"/>
          <w:sz w:val="26"/>
          <w:u w:val="none"/>
        </w:rPr>
        <w:t xml:space="preserve"> </w:t>
      </w:r>
      <w:r>
        <w:rPr>
          <w:b/>
          <w:i w:val="0"/>
          <w:smallCaps w:val="0"/>
          <w:strike w:val="0"/>
          <w:sz w:val="26"/>
          <w:u w:val="none"/>
        </w:rPr>
        <w:t>24</w:t>
      </w:r>
      <w:r>
        <w:rPr>
          <w:b/>
          <w:i w:val="0"/>
          <w:smallCaps w:val="0"/>
          <w:strike w:val="0"/>
          <w:sz w:val="26"/>
          <w:u w:val="none"/>
        </w:rPr>
        <w:t xml:space="preserve"> —</w:t>
      </w:r>
      <w:r>
        <w:rPr>
          <w:b/>
          <w:i w:val="0"/>
          <w:smallCaps w:val="0"/>
          <w:strike w:val="0"/>
          <w:sz w:val="26"/>
          <w:u w:val="none"/>
        </w:rPr>
        <w:t xml:space="preserve"> </w:t>
      </w:r>
      <w:r>
        <w:rPr>
          <w:b w:val="0"/>
          <w:i w:val="0"/>
          <w:smallCaps w:val="0"/>
          <w:strike w:val="0"/>
          <w:sz w:val="16"/>
          <w:u w:val="none"/>
        </w:rPr>
        <w:t>[Richard</w:t>
      </w:r>
      <w:r>
        <w:rPr>
          <w:b w:val="0"/>
          <w:i w:val="0"/>
          <w:smallCaps w:val="0"/>
          <w:strike w:val="0"/>
          <w:sz w:val="13"/>
          <w:u w:val="none"/>
        </w:rPr>
        <w:t xml:space="preserve"> </w:t>
      </w:r>
      <w:r>
        <w:rPr>
          <w:b w:val="0"/>
          <w:i w:val="0"/>
          <w:smallCaps w:val="0"/>
          <w:strike w:val="0"/>
          <w:sz w:val="16"/>
          <w:u w:val="none"/>
        </w:rPr>
        <w:t>Schoeberl, Ph.D., has over 30 years of law enforcement experience, including the Federal Bureau of Investigation (FBI) and the National Counterterrorism Center (NCTC). He has served in a variety of positions throughout his career, ranging from a supervisory special agent at the FBI’s headquarters in Washington, DC, to unit chief of the International Terrorism Operations Section at the NCTC’s headquarters in Langley, Virginia. Before these organizations, he worked as a special agent investigating violent crime, human trafficking, international terrorism, and organized crime. Additionally, he has authored numerous scholarly articles, serves as a peer mentor with the Police Executive Research Forum, is currently a professor of Criminology and Homeland Security at the University of Tennessee-Southern, and works with Hope for Justice – a global nonprofit combating human trafficking.</w:t>
      </w:r>
      <w:r>
        <w:rPr>
          <w:b/>
          <w:i w:val="0"/>
          <w:smallCaps w:val="0"/>
          <w:strike w:val="0"/>
          <w:sz w:val="21"/>
          <w:u w:val="none"/>
        </w:rPr>
        <w:t xml:space="preserve"> </w:t>
      </w:r>
      <w:r>
        <w:rPr>
          <w:b w:val="0"/>
          <w:i w:val="0"/>
          <w:smallCaps w:val="0"/>
          <w:strike w:val="0"/>
          <w:sz w:val="16"/>
          <w:u w:val="none"/>
        </w:rPr>
        <w:t xml:space="preserve">“The nexus between drug trafficking and human trafficking” </w:t>
      </w:r>
      <w:r>
        <w:rPr>
          <w:b w:val="0"/>
          <w:i w:val="0"/>
          <w:smallCaps w:val="0"/>
          <w:strike w:val="0"/>
          <w:sz w:val="16"/>
          <w:u w:val="none"/>
        </w:rPr>
        <w:t>]</w:t>
      </w:r>
    </w:p>
    <w:p>
      <w:pPr>
        <w:spacing w:after="60"/>
      </w:pPr>
      <w:r>
        <w:rPr>
          <w:b w:val="0"/>
          <w:i w:val="0"/>
          <w:smallCaps w:val="0"/>
          <w:strike w:val="0"/>
          <w:u w:val="none"/>
        </w:rPr>
        <w:t xml:space="preserve">Their routine participation and involvement with affiliated crimes such as human smuggling, human trafficking, arms trafficking, public corruption, and violence pose a serious threat to homeland security and further jeopardize public safety. </w:t>
      </w:r>
      <w:r>
        <w:rPr>
          <w:b w:val="0"/>
          <w:i w:val="0"/>
          <w:smallCaps w:val="0"/>
          <w:strike w:val="0"/>
          <w:u w:val="single"/>
        </w:rPr>
        <w:t>The TCOs’ production and trafficking of fentanyl to the U.S. has fueled a continuing opioid crisis</w:t>
      </w:r>
      <w:r>
        <w:rPr>
          <w:b w:val="0"/>
          <w:i w:val="0"/>
          <w:smallCaps w:val="0"/>
          <w:strike w:val="0"/>
          <w:u w:val="none"/>
        </w:rPr>
        <w:t xml:space="preserve">. </w:t>
      </w:r>
      <w:r>
        <w:rPr>
          <w:b w:val="0"/>
          <w:i w:val="0"/>
          <w:smallCaps w:val="0"/>
          <w:strike w:val="0"/>
          <w:u w:val="single"/>
        </w:rPr>
        <w:t>The DEA reported that fentanyl was responsible for the deaths of 74,225 Americans in 2022 and almost 38,000 Americans in the first six months of 2023, making it the deadliest U.S. drug threat.</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